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20C0E" w14:textId="77777777" w:rsidR="00922313" w:rsidRDefault="00922313" w:rsidP="00EC63CA">
      <w:pPr>
        <w:jc w:val="center"/>
        <w:rPr>
          <w:b/>
          <w:sz w:val="40"/>
        </w:rPr>
      </w:pPr>
      <w:bookmarkStart w:id="0" w:name="_GoBack"/>
      <w:bookmarkEnd w:id="0"/>
    </w:p>
    <w:p w14:paraId="70356BEB" w14:textId="77777777" w:rsidR="00922313" w:rsidRDefault="00922313" w:rsidP="00EC63CA">
      <w:pPr>
        <w:jc w:val="center"/>
        <w:rPr>
          <w:b/>
          <w:sz w:val="40"/>
        </w:rPr>
      </w:pPr>
    </w:p>
    <w:p w14:paraId="4C7A19DF" w14:textId="6A461FFA" w:rsidR="006B000E" w:rsidRPr="00430943" w:rsidRDefault="00430943" w:rsidP="00EC63CA">
      <w:pPr>
        <w:jc w:val="center"/>
        <w:rPr>
          <w:b/>
          <w:sz w:val="48"/>
        </w:rPr>
      </w:pPr>
      <w:r>
        <w:rPr>
          <w:b/>
          <w:sz w:val="48"/>
        </w:rPr>
        <w:t>D</w:t>
      </w:r>
      <w:r w:rsidR="00EC63CA" w:rsidRPr="00430943">
        <w:rPr>
          <w:b/>
          <w:sz w:val="48"/>
        </w:rPr>
        <w:t>omestic Abuse Bill</w:t>
      </w:r>
    </w:p>
    <w:p w14:paraId="033F5176" w14:textId="0A3095CE" w:rsidR="00EC63CA" w:rsidRPr="00430943" w:rsidRDefault="00E55CAF" w:rsidP="00EC63CA">
      <w:pPr>
        <w:jc w:val="center"/>
        <w:rPr>
          <w:i/>
          <w:sz w:val="40"/>
        </w:rPr>
      </w:pPr>
      <w:r>
        <w:rPr>
          <w:i/>
          <w:sz w:val="40"/>
        </w:rPr>
        <w:t xml:space="preserve">Written evidence </w:t>
      </w:r>
      <w:r w:rsidR="0024114D">
        <w:rPr>
          <w:i/>
          <w:sz w:val="40"/>
        </w:rPr>
        <w:t xml:space="preserve">to </w:t>
      </w:r>
      <w:r>
        <w:rPr>
          <w:i/>
          <w:sz w:val="40"/>
        </w:rPr>
        <w:t xml:space="preserve">the </w:t>
      </w:r>
      <w:r w:rsidR="0096541D">
        <w:rPr>
          <w:i/>
          <w:sz w:val="40"/>
        </w:rPr>
        <w:t>Joint Committee</w:t>
      </w:r>
      <w:r w:rsidR="00EC63CA" w:rsidRPr="00430943">
        <w:rPr>
          <w:i/>
          <w:sz w:val="40"/>
        </w:rPr>
        <w:t xml:space="preserve"> </w:t>
      </w:r>
      <w:r w:rsidR="00B55437" w:rsidRPr="00430943">
        <w:rPr>
          <w:i/>
          <w:sz w:val="40"/>
        </w:rPr>
        <w:t>from the National Housing and Domestic Abuse Policy &amp; Practice Group</w:t>
      </w:r>
    </w:p>
    <w:p w14:paraId="34BFB749" w14:textId="3ED0F7BC" w:rsidR="00922313" w:rsidRDefault="0096541D" w:rsidP="00EC63CA">
      <w:pPr>
        <w:jc w:val="center"/>
        <w:rPr>
          <w:sz w:val="36"/>
        </w:rPr>
      </w:pPr>
      <w:r>
        <w:rPr>
          <w:sz w:val="36"/>
        </w:rPr>
        <w:t>May 2019</w:t>
      </w:r>
    </w:p>
    <w:p w14:paraId="71BCC7F4" w14:textId="1CEDE740" w:rsidR="004E1FD3" w:rsidRPr="004E1FD3" w:rsidRDefault="004E1FD3" w:rsidP="00EC63CA">
      <w:pPr>
        <w:jc w:val="center"/>
        <w:rPr>
          <w:sz w:val="24"/>
          <w:szCs w:val="24"/>
        </w:rPr>
      </w:pPr>
      <w:r w:rsidRPr="004E1FD3">
        <w:rPr>
          <w:sz w:val="24"/>
          <w:szCs w:val="24"/>
        </w:rPr>
        <w:t>Chaired by The Domestic Abuse Housing Alliance</w:t>
      </w:r>
      <w:r>
        <w:rPr>
          <w:sz w:val="24"/>
          <w:szCs w:val="24"/>
        </w:rPr>
        <w:t xml:space="preserve"> (DAHA)</w:t>
      </w:r>
    </w:p>
    <w:p w14:paraId="1123F864" w14:textId="77777777" w:rsidR="0096541D" w:rsidRDefault="00A01E05" w:rsidP="0096541D">
      <w:r>
        <w:rPr>
          <w:noProof/>
          <w:lang w:eastAsia="en-GB"/>
        </w:rPr>
        <w:drawing>
          <wp:anchor distT="0" distB="0" distL="114300" distR="114300" simplePos="0" relativeHeight="251724800" behindDoc="0" locked="0" layoutInCell="1" allowOverlap="1" wp14:anchorId="08188657" wp14:editId="2FE659B3">
            <wp:simplePos x="0" y="0"/>
            <wp:positionH relativeFrom="column">
              <wp:posOffset>5200650</wp:posOffset>
            </wp:positionH>
            <wp:positionV relativeFrom="paragraph">
              <wp:posOffset>92075</wp:posOffset>
            </wp:positionV>
            <wp:extent cx="1200150" cy="1407160"/>
            <wp:effectExtent l="0" t="0" r="0" b="2540"/>
            <wp:wrapThrough wrapText="bothSides">
              <wp:wrapPolygon edited="0">
                <wp:start x="0" y="0"/>
                <wp:lineTo x="0" y="21347"/>
                <wp:lineTo x="21257" y="21347"/>
                <wp:lineTo x="212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00150" cy="1407160"/>
                    </a:xfrm>
                    <a:prstGeom prst="rect">
                      <a:avLst/>
                    </a:prstGeom>
                  </pic:spPr>
                </pic:pic>
              </a:graphicData>
            </a:graphic>
            <wp14:sizeRelH relativeFrom="page">
              <wp14:pctWidth>0</wp14:pctWidth>
            </wp14:sizeRelH>
            <wp14:sizeRelV relativeFrom="page">
              <wp14:pctHeight>0</wp14:pctHeight>
            </wp14:sizeRelV>
          </wp:anchor>
        </w:drawing>
      </w:r>
      <w:bookmarkStart w:id="1" w:name="_Hlk529181078"/>
    </w:p>
    <w:p w14:paraId="2BFCCE66" w14:textId="77777777" w:rsidR="0096541D" w:rsidRDefault="0096541D" w:rsidP="0096541D">
      <w:pPr>
        <w:jc w:val="center"/>
      </w:pPr>
      <w:r>
        <w:rPr>
          <w:noProof/>
          <w:lang w:eastAsia="en-GB"/>
        </w:rPr>
        <w:drawing>
          <wp:anchor distT="0" distB="0" distL="114300" distR="114300" simplePos="0" relativeHeight="251728896" behindDoc="0" locked="0" layoutInCell="1" allowOverlap="1" wp14:anchorId="0FDE1155" wp14:editId="554B9B7B">
            <wp:simplePos x="0" y="0"/>
            <wp:positionH relativeFrom="column">
              <wp:posOffset>3824605</wp:posOffset>
            </wp:positionH>
            <wp:positionV relativeFrom="paragraph">
              <wp:posOffset>6350</wp:posOffset>
            </wp:positionV>
            <wp:extent cx="1270000" cy="1076325"/>
            <wp:effectExtent l="0" t="0" r="6350" b="9525"/>
            <wp:wrapThrough wrapText="bothSides">
              <wp:wrapPolygon edited="0">
                <wp:start x="0" y="0"/>
                <wp:lineTo x="0" y="21409"/>
                <wp:lineTo x="21384" y="21409"/>
                <wp:lineTo x="21384" y="0"/>
                <wp:lineTo x="0" y="0"/>
              </wp:wrapPolygon>
            </wp:wrapThrough>
            <wp:docPr id="35" name="Picture 6" descr="DAHA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DAHA Logo Final.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00" cy="10763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7088" behindDoc="0" locked="0" layoutInCell="1" allowOverlap="1" wp14:anchorId="5098A0F7" wp14:editId="0A63F10F">
            <wp:simplePos x="0" y="0"/>
            <wp:positionH relativeFrom="column">
              <wp:posOffset>1601470</wp:posOffset>
            </wp:positionH>
            <wp:positionV relativeFrom="paragraph">
              <wp:posOffset>3810</wp:posOffset>
            </wp:positionV>
            <wp:extent cx="2080260" cy="605790"/>
            <wp:effectExtent l="0" t="0" r="0" b="3810"/>
            <wp:wrapThrough wrapText="bothSides">
              <wp:wrapPolygon edited="0">
                <wp:start x="0" y="0"/>
                <wp:lineTo x="0" y="21057"/>
                <wp:lineTo x="21363" y="21057"/>
                <wp:lineTo x="21363" y="0"/>
                <wp:lineTo x="0" y="0"/>
              </wp:wrapPolygon>
            </wp:wrapThrough>
            <wp:docPr id="33" name="Picture 33" descr="Image result for womens aid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omens aid logo">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80260"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6848" behindDoc="0" locked="0" layoutInCell="1" allowOverlap="1" wp14:anchorId="3723914F" wp14:editId="6A8A5AC3">
            <wp:simplePos x="0" y="0"/>
            <wp:positionH relativeFrom="margin">
              <wp:posOffset>308610</wp:posOffset>
            </wp:positionH>
            <wp:positionV relativeFrom="paragraph">
              <wp:posOffset>15875</wp:posOffset>
            </wp:positionV>
            <wp:extent cx="1083945" cy="1083945"/>
            <wp:effectExtent l="0" t="0" r="1905" b="1905"/>
            <wp:wrapSquare wrapText="bothSides"/>
            <wp:docPr id="24" name="Picture 24" descr="Image result for crisis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risis logo">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083945"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86F021" w14:textId="181FC20B" w:rsidR="0096541D" w:rsidRDefault="0096541D" w:rsidP="0096541D"/>
    <w:p w14:paraId="7FB6E9FE" w14:textId="1563E11D" w:rsidR="0096541D" w:rsidRDefault="0096541D" w:rsidP="0096541D">
      <w:pPr>
        <w:jc w:val="center"/>
      </w:pPr>
      <w:r>
        <w:rPr>
          <w:noProof/>
          <w:lang w:eastAsia="en-GB"/>
        </w:rPr>
        <w:drawing>
          <wp:anchor distT="0" distB="0" distL="114300" distR="114300" simplePos="0" relativeHeight="251742208" behindDoc="0" locked="0" layoutInCell="1" allowOverlap="1" wp14:anchorId="1AAB47CC" wp14:editId="32901299">
            <wp:simplePos x="0" y="0"/>
            <wp:positionH relativeFrom="margin">
              <wp:posOffset>1795780</wp:posOffset>
            </wp:positionH>
            <wp:positionV relativeFrom="paragraph">
              <wp:posOffset>10160</wp:posOffset>
            </wp:positionV>
            <wp:extent cx="1541145" cy="1076325"/>
            <wp:effectExtent l="0" t="0" r="1905" b="0"/>
            <wp:wrapThrough wrapText="bothSides">
              <wp:wrapPolygon edited="0">
                <wp:start x="0" y="1912"/>
                <wp:lineTo x="0" y="19497"/>
                <wp:lineTo x="21360" y="19497"/>
                <wp:lineTo x="21360" y="6499"/>
                <wp:lineTo x="20292" y="1912"/>
                <wp:lineTo x="0" y="1912"/>
              </wp:wrapPolygon>
            </wp:wrapThrough>
            <wp:docPr id="31" name="Picture 31" descr="Image result for national housing federation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housing federation logo">
                      <a:hlinkClick r:id="rId16"/>
                    </pic:cNvPr>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54114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3BA478" w14:textId="1A45334B" w:rsidR="0096541D" w:rsidRDefault="00A40E0C" w:rsidP="0096541D">
      <w:pPr>
        <w:jc w:val="center"/>
      </w:pPr>
      <w:r>
        <w:rPr>
          <w:noProof/>
          <w:lang w:eastAsia="en-GB"/>
        </w:rPr>
        <w:drawing>
          <wp:anchor distT="0" distB="0" distL="114300" distR="114300" simplePos="0" relativeHeight="251734016" behindDoc="0" locked="0" layoutInCell="1" allowOverlap="1" wp14:anchorId="432A3A39" wp14:editId="770C7342">
            <wp:simplePos x="0" y="0"/>
            <wp:positionH relativeFrom="column">
              <wp:posOffset>5536565</wp:posOffset>
            </wp:positionH>
            <wp:positionV relativeFrom="paragraph">
              <wp:posOffset>36195</wp:posOffset>
            </wp:positionV>
            <wp:extent cx="998855" cy="949325"/>
            <wp:effectExtent l="0" t="0" r="0" b="3175"/>
            <wp:wrapThrough wrapText="bothSides">
              <wp:wrapPolygon edited="0">
                <wp:start x="0" y="0"/>
                <wp:lineTo x="0" y="21239"/>
                <wp:lineTo x="21010" y="21239"/>
                <wp:lineTo x="21010" y="0"/>
                <wp:lineTo x="0" y="0"/>
              </wp:wrapPolygon>
            </wp:wrapThrough>
            <wp:docPr id="8" name="Picture 8" descr="Image result for stonewall housing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onewall housing logo">
                      <a:hlinkClick r:id="rId19"/>
                    </pic:cNvPr>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998855" cy="949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9136" behindDoc="0" locked="0" layoutInCell="1" allowOverlap="1" wp14:anchorId="4FE37192" wp14:editId="760B7694">
            <wp:simplePos x="0" y="0"/>
            <wp:positionH relativeFrom="margin">
              <wp:posOffset>3600450</wp:posOffset>
            </wp:positionH>
            <wp:positionV relativeFrom="paragraph">
              <wp:posOffset>167640</wp:posOffset>
            </wp:positionV>
            <wp:extent cx="1590675" cy="67246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 Mungos logo.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90675" cy="672465"/>
                    </a:xfrm>
                    <a:prstGeom prst="rect">
                      <a:avLst/>
                    </a:prstGeom>
                  </pic:spPr>
                </pic:pic>
              </a:graphicData>
            </a:graphic>
            <wp14:sizeRelH relativeFrom="margin">
              <wp14:pctWidth>0</wp14:pctWidth>
            </wp14:sizeRelH>
            <wp14:sizeRelV relativeFrom="margin">
              <wp14:pctHeight>0</wp14:pctHeight>
            </wp14:sizeRelV>
          </wp:anchor>
        </w:drawing>
      </w:r>
      <w:r w:rsidR="0096541D">
        <w:rPr>
          <w:noProof/>
          <w:lang w:eastAsia="en-GB"/>
        </w:rPr>
        <w:drawing>
          <wp:anchor distT="0" distB="0" distL="114300" distR="114300" simplePos="0" relativeHeight="251727872" behindDoc="0" locked="0" layoutInCell="1" allowOverlap="1" wp14:anchorId="58C8ED97" wp14:editId="4231F1EB">
            <wp:simplePos x="0" y="0"/>
            <wp:positionH relativeFrom="margin">
              <wp:align>left</wp:align>
            </wp:positionH>
            <wp:positionV relativeFrom="paragraph">
              <wp:posOffset>110490</wp:posOffset>
            </wp:positionV>
            <wp:extent cx="1584325" cy="786130"/>
            <wp:effectExtent l="0" t="0" r="0" b="0"/>
            <wp:wrapThrough wrapText="bothSides">
              <wp:wrapPolygon edited="0">
                <wp:start x="12467" y="0"/>
                <wp:lineTo x="8311" y="8375"/>
                <wp:lineTo x="0" y="10468"/>
                <wp:lineTo x="0" y="16750"/>
                <wp:lineTo x="1558" y="20937"/>
                <wp:lineTo x="1818" y="20937"/>
                <wp:lineTo x="21297" y="20937"/>
                <wp:lineTo x="21297" y="10468"/>
                <wp:lineTo x="15064" y="8375"/>
                <wp:lineTo x="16622" y="6805"/>
                <wp:lineTo x="16362" y="4711"/>
                <wp:lineTo x="14025" y="0"/>
                <wp:lineTo x="12467" y="0"/>
              </wp:wrapPolygon>
            </wp:wrapThrough>
            <wp:docPr id="3" name="Picture 3" descr="Image result for safelives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afelives logo">
                      <a:hlinkClick r:id="rId23"/>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584325" cy="786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21585A" w14:textId="283F2A44" w:rsidR="0096541D" w:rsidRDefault="0096541D" w:rsidP="0096541D">
      <w:pPr>
        <w:jc w:val="center"/>
      </w:pPr>
    </w:p>
    <w:p w14:paraId="3847367C" w14:textId="0C6C26AF" w:rsidR="0096541D" w:rsidRDefault="00A40E0C" w:rsidP="0096541D">
      <w:pPr>
        <w:jc w:val="center"/>
      </w:pPr>
      <w:r>
        <w:rPr>
          <w:noProof/>
          <w:lang w:eastAsia="en-GB"/>
        </w:rPr>
        <w:drawing>
          <wp:anchor distT="0" distB="0" distL="114300" distR="114300" simplePos="0" relativeHeight="251731968" behindDoc="0" locked="0" layoutInCell="1" allowOverlap="1" wp14:anchorId="0A79D062" wp14:editId="302897C5">
            <wp:simplePos x="0" y="0"/>
            <wp:positionH relativeFrom="margin">
              <wp:posOffset>2224405</wp:posOffset>
            </wp:positionH>
            <wp:positionV relativeFrom="paragraph">
              <wp:posOffset>91440</wp:posOffset>
            </wp:positionV>
            <wp:extent cx="1659255" cy="741680"/>
            <wp:effectExtent l="0" t="0" r="0" b="1270"/>
            <wp:wrapThrough wrapText="bothSides">
              <wp:wrapPolygon edited="0">
                <wp:start x="0" y="0"/>
                <wp:lineTo x="0" y="21082"/>
                <wp:lineTo x="21327" y="21082"/>
                <wp:lineTo x="21327" y="0"/>
                <wp:lineTo x="0" y="0"/>
              </wp:wrapPolygon>
            </wp:wrapThrough>
            <wp:docPr id="1" name="Picture 1" descr="Image result for shelter log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elter logo">
                      <a:hlinkClick r:id="rId26"/>
                    </pic:cNvPr>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t="29625" b="25674"/>
                    <a:stretch>
                      <a:fillRect/>
                    </a:stretch>
                  </pic:blipFill>
                  <pic:spPr bwMode="auto">
                    <a:xfrm>
                      <a:off x="0" y="0"/>
                      <a:ext cx="165925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2992" behindDoc="0" locked="0" layoutInCell="1" allowOverlap="1" wp14:anchorId="741B3AB9" wp14:editId="49372FED">
            <wp:simplePos x="0" y="0"/>
            <wp:positionH relativeFrom="column">
              <wp:posOffset>24130</wp:posOffset>
            </wp:positionH>
            <wp:positionV relativeFrom="paragraph">
              <wp:posOffset>160655</wp:posOffset>
            </wp:positionV>
            <wp:extent cx="1658620" cy="648335"/>
            <wp:effectExtent l="0" t="0" r="0" b="0"/>
            <wp:wrapThrough wrapText="bothSides">
              <wp:wrapPolygon edited="0">
                <wp:start x="496" y="0"/>
                <wp:lineTo x="0" y="3808"/>
                <wp:lineTo x="0" y="10155"/>
                <wp:lineTo x="1240" y="10155"/>
                <wp:lineTo x="1240" y="13328"/>
                <wp:lineTo x="4466" y="20310"/>
                <wp:lineTo x="5954" y="20944"/>
                <wp:lineTo x="21335" y="20944"/>
                <wp:lineTo x="21335" y="10155"/>
                <wp:lineTo x="18855" y="10155"/>
                <wp:lineTo x="19103" y="7616"/>
                <wp:lineTo x="8435" y="1269"/>
                <wp:lineTo x="2481" y="0"/>
                <wp:lineTo x="496" y="0"/>
              </wp:wrapPolygon>
            </wp:wrapThrough>
            <wp:docPr id="30" name="Picture 30" descr="Image result for agenda alliance log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genda alliance logo">
                      <a:hlinkClick r:id="rId29"/>
                    </pic:cNvPr>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658620"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1F8F5" w14:textId="53B1004B" w:rsidR="0096541D" w:rsidRDefault="00A40E0C" w:rsidP="0096541D">
      <w:pPr>
        <w:jc w:val="center"/>
      </w:pPr>
      <w:r>
        <w:rPr>
          <w:noProof/>
          <w:lang w:eastAsia="en-GB"/>
        </w:rPr>
        <w:drawing>
          <wp:inline distT="0" distB="0" distL="0" distR="0" wp14:anchorId="5E71FAB9" wp14:editId="6A1F2E0F">
            <wp:extent cx="2181225" cy="4966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85761" cy="543213"/>
                    </a:xfrm>
                    <a:prstGeom prst="rect">
                      <a:avLst/>
                    </a:prstGeom>
                    <a:noFill/>
                    <a:ln>
                      <a:noFill/>
                    </a:ln>
                  </pic:spPr>
                </pic:pic>
              </a:graphicData>
            </a:graphic>
          </wp:inline>
        </w:drawing>
      </w:r>
    </w:p>
    <w:p w14:paraId="29B8948A" w14:textId="616FBCEC" w:rsidR="0096541D" w:rsidRDefault="00A40E0C" w:rsidP="0096541D">
      <w:pPr>
        <w:jc w:val="center"/>
      </w:pPr>
      <w:r>
        <w:rPr>
          <w:noProof/>
          <w:lang w:eastAsia="en-GB"/>
        </w:rPr>
        <w:drawing>
          <wp:anchor distT="0" distB="0" distL="114300" distR="114300" simplePos="0" relativeHeight="251730944" behindDoc="0" locked="0" layoutInCell="1" allowOverlap="1" wp14:anchorId="12E16379" wp14:editId="0767DA99">
            <wp:simplePos x="0" y="0"/>
            <wp:positionH relativeFrom="column">
              <wp:posOffset>86995</wp:posOffset>
            </wp:positionH>
            <wp:positionV relativeFrom="paragraph">
              <wp:posOffset>9525</wp:posOffset>
            </wp:positionV>
            <wp:extent cx="1371600" cy="1031875"/>
            <wp:effectExtent l="0" t="0" r="0" b="0"/>
            <wp:wrapThrough wrapText="bothSides">
              <wp:wrapPolygon edited="0">
                <wp:start x="5400" y="3988"/>
                <wp:lineTo x="3000" y="6380"/>
                <wp:lineTo x="1500" y="8773"/>
                <wp:lineTo x="1500" y="13159"/>
                <wp:lineTo x="4800" y="15951"/>
                <wp:lineTo x="6900" y="16748"/>
                <wp:lineTo x="19800" y="16748"/>
                <wp:lineTo x="19500" y="8773"/>
                <wp:lineTo x="16500" y="7178"/>
                <wp:lineTo x="6600" y="3988"/>
                <wp:lineTo x="5400" y="3988"/>
              </wp:wrapPolygon>
            </wp:wrapThrough>
            <wp:docPr id="26" name="Picture 26" descr="Image result for ava project log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va project logo">
                      <a:hlinkClick r:id="rId33"/>
                    </pic:cNvPr>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37160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6064" behindDoc="0" locked="0" layoutInCell="1" allowOverlap="1" wp14:anchorId="5FF414E3" wp14:editId="0FE6461E">
            <wp:simplePos x="0" y="0"/>
            <wp:positionH relativeFrom="margin">
              <wp:posOffset>4168140</wp:posOffset>
            </wp:positionH>
            <wp:positionV relativeFrom="paragraph">
              <wp:posOffset>99695</wp:posOffset>
            </wp:positionV>
            <wp:extent cx="2168525" cy="639445"/>
            <wp:effectExtent l="0" t="0" r="3175" b="8255"/>
            <wp:wrapThrough wrapText="bothSides">
              <wp:wrapPolygon edited="0">
                <wp:start x="0" y="0"/>
                <wp:lineTo x="0" y="21235"/>
                <wp:lineTo x="21442" y="21235"/>
                <wp:lineTo x="21442" y="0"/>
                <wp:lineTo x="0" y="0"/>
              </wp:wrapPolygon>
            </wp:wrapThrough>
            <wp:docPr id="32" name="Picture 32" descr="Image result for national federation of almos log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federation of almos logo">
                      <a:hlinkClick r:id="rId36"/>
                    </pic:cNvPr>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216852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eastAsia="en-GB"/>
        </w:rPr>
        <w:drawing>
          <wp:anchor distT="0" distB="0" distL="114300" distR="114300" simplePos="0" relativeHeight="251741184" behindDoc="0" locked="0" layoutInCell="1" allowOverlap="1" wp14:anchorId="2726D49E" wp14:editId="7B458AC0">
            <wp:simplePos x="0" y="0"/>
            <wp:positionH relativeFrom="margin">
              <wp:posOffset>2276475</wp:posOffset>
            </wp:positionH>
            <wp:positionV relativeFrom="paragraph">
              <wp:posOffset>136525</wp:posOffset>
            </wp:positionV>
            <wp:extent cx="1095375" cy="776605"/>
            <wp:effectExtent l="0" t="0" r="9525" b="4445"/>
            <wp:wrapSquare wrapText="bothSides"/>
            <wp:docPr id="5" name="Picture 5" descr="SEA-Logo-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go-RGB (002)"/>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095375" cy="776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273B31" w14:textId="1D51AD3D" w:rsidR="0096541D" w:rsidRDefault="0096541D" w:rsidP="0096541D">
      <w:pPr>
        <w:jc w:val="center"/>
      </w:pPr>
    </w:p>
    <w:p w14:paraId="61167E19" w14:textId="726233ED" w:rsidR="0096541D" w:rsidRDefault="0096541D" w:rsidP="0096541D">
      <w:pPr>
        <w:jc w:val="center"/>
      </w:pPr>
    </w:p>
    <w:p w14:paraId="36F060DF" w14:textId="521EB1B0" w:rsidR="0096541D" w:rsidRDefault="00A40E0C" w:rsidP="0096541D">
      <w:pPr>
        <w:jc w:val="center"/>
      </w:pPr>
      <w:r>
        <w:rPr>
          <w:noProof/>
          <w:lang w:eastAsia="en-GB"/>
        </w:rPr>
        <w:drawing>
          <wp:anchor distT="0" distB="0" distL="114300" distR="114300" simplePos="0" relativeHeight="251729920" behindDoc="0" locked="0" layoutInCell="1" allowOverlap="1" wp14:anchorId="1E80F58F" wp14:editId="3C75BF7F">
            <wp:simplePos x="0" y="0"/>
            <wp:positionH relativeFrom="margin">
              <wp:posOffset>4743450</wp:posOffset>
            </wp:positionH>
            <wp:positionV relativeFrom="paragraph">
              <wp:posOffset>53975</wp:posOffset>
            </wp:positionV>
            <wp:extent cx="1069975" cy="1069975"/>
            <wp:effectExtent l="0" t="0" r="0" b="0"/>
            <wp:wrapSquare wrapText="bothSides"/>
            <wp:docPr id="27" name="Picture 27" descr="Image result for homeless link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omeless link logo">
                      <a:hlinkClick r:id="rId41"/>
                    </pic:cNvPr>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069975" cy="106997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p w14:paraId="3EC1120B" w14:textId="4E9B51CA" w:rsidR="0096541D" w:rsidRPr="00A4717C" w:rsidRDefault="00A40E0C" w:rsidP="0096541D">
      <w:pPr>
        <w:jc w:val="center"/>
      </w:pPr>
      <w:r w:rsidRPr="00743126">
        <w:rPr>
          <w:rFonts w:cs="Arial"/>
          <w:b/>
          <w:noProof/>
          <w:sz w:val="24"/>
          <w:szCs w:val="24"/>
          <w:lang w:eastAsia="en-GB"/>
        </w:rPr>
        <w:drawing>
          <wp:anchor distT="0" distB="0" distL="114300" distR="114300" simplePos="0" relativeHeight="251746304" behindDoc="0" locked="0" layoutInCell="1" allowOverlap="1" wp14:anchorId="1C96A0EF" wp14:editId="77917CA8">
            <wp:simplePos x="0" y="0"/>
            <wp:positionH relativeFrom="margin">
              <wp:posOffset>4480560</wp:posOffset>
            </wp:positionH>
            <wp:positionV relativeFrom="paragraph">
              <wp:posOffset>1156335</wp:posOffset>
            </wp:positionV>
            <wp:extent cx="2085335" cy="496746"/>
            <wp:effectExtent l="0" t="0" r="0" b="0"/>
            <wp:wrapThrough wrapText="bothSides">
              <wp:wrapPolygon edited="0">
                <wp:start x="1579" y="0"/>
                <wp:lineTo x="0" y="3315"/>
                <wp:lineTo x="0" y="9944"/>
                <wp:lineTo x="197" y="16573"/>
                <wp:lineTo x="11448" y="20716"/>
                <wp:lineTo x="18751" y="20716"/>
                <wp:lineTo x="20133" y="20716"/>
                <wp:lineTo x="20330" y="20716"/>
                <wp:lineTo x="21317" y="6629"/>
                <wp:lineTo x="21317" y="0"/>
                <wp:lineTo x="2566" y="0"/>
                <wp:lineTo x="1579" y="0"/>
              </wp:wrapPolygon>
            </wp:wrapThrough>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085335" cy="496746"/>
                    </a:xfrm>
                    <a:prstGeom prst="rect">
                      <a:avLst/>
                    </a:prstGeom>
                  </pic:spPr>
                </pic:pic>
              </a:graphicData>
            </a:graphic>
            <wp14:sizeRelH relativeFrom="margin">
              <wp14:pctWidth>0</wp14:pctWidth>
            </wp14:sizeRelH>
            <wp14:sizeRelV relativeFrom="margin">
              <wp14:pctHeight>0</wp14:pctHeight>
            </wp14:sizeRelV>
          </wp:anchor>
        </w:drawing>
      </w:r>
      <w:r w:rsidRPr="00743126">
        <w:rPr>
          <w:rFonts w:cs="Arial"/>
          <w:b/>
          <w:noProof/>
          <w:sz w:val="24"/>
          <w:szCs w:val="24"/>
          <w:lang w:eastAsia="en-GB"/>
        </w:rPr>
        <w:drawing>
          <wp:anchor distT="0" distB="0" distL="114300" distR="114300" simplePos="0" relativeHeight="251744256" behindDoc="0" locked="0" layoutInCell="1" allowOverlap="1" wp14:anchorId="55558E3C" wp14:editId="0322AB80">
            <wp:simplePos x="0" y="0"/>
            <wp:positionH relativeFrom="margin">
              <wp:posOffset>2322830</wp:posOffset>
            </wp:positionH>
            <wp:positionV relativeFrom="paragraph">
              <wp:posOffset>1132205</wp:posOffset>
            </wp:positionV>
            <wp:extent cx="1939925" cy="535940"/>
            <wp:effectExtent l="0" t="0" r="3175" b="0"/>
            <wp:wrapThrough wrapText="bothSides">
              <wp:wrapPolygon edited="0">
                <wp:start x="11878" y="0"/>
                <wp:lineTo x="0" y="2303"/>
                <wp:lineTo x="0" y="19194"/>
                <wp:lineTo x="424" y="20730"/>
                <wp:lineTo x="3182" y="20730"/>
                <wp:lineTo x="21423" y="16891"/>
                <wp:lineTo x="21423" y="3071"/>
                <wp:lineTo x="13787" y="0"/>
                <wp:lineTo x="11878" y="0"/>
              </wp:wrapPolygon>
            </wp:wrapThrough>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1939925" cy="535940"/>
                    </a:xfrm>
                    <a:prstGeom prst="rect">
                      <a:avLst/>
                    </a:prstGeom>
                  </pic:spPr>
                </pic:pic>
              </a:graphicData>
            </a:graphic>
            <wp14:sizeRelH relativeFrom="margin">
              <wp14:pctWidth>0</wp14:pctWidth>
            </wp14:sizeRelH>
            <wp14:sizeRelV relativeFrom="margin">
              <wp14:pctHeight>0</wp14:pctHeight>
            </wp14:sizeRelV>
          </wp:anchor>
        </w:drawing>
      </w:r>
      <w:r w:rsidRPr="00743126">
        <w:rPr>
          <w:rFonts w:cs="Arial"/>
          <w:b/>
          <w:noProof/>
          <w:sz w:val="24"/>
          <w:szCs w:val="24"/>
          <w:lang w:eastAsia="en-GB"/>
        </w:rPr>
        <w:drawing>
          <wp:anchor distT="0" distB="0" distL="114300" distR="114300" simplePos="0" relativeHeight="251735040" behindDoc="0" locked="0" layoutInCell="1" allowOverlap="1" wp14:anchorId="7E0B58EB" wp14:editId="4606EB3A">
            <wp:simplePos x="0" y="0"/>
            <wp:positionH relativeFrom="margin">
              <wp:align>center</wp:align>
            </wp:positionH>
            <wp:positionV relativeFrom="paragraph">
              <wp:posOffset>90170</wp:posOffset>
            </wp:positionV>
            <wp:extent cx="1430020" cy="609600"/>
            <wp:effectExtent l="0" t="0" r="0" b="0"/>
            <wp:wrapThrough wrapText="bothSides">
              <wp:wrapPolygon edited="0">
                <wp:start x="0" y="0"/>
                <wp:lineTo x="0" y="20925"/>
                <wp:lineTo x="21293" y="20925"/>
                <wp:lineTo x="21293" y="0"/>
                <wp:lineTo x="0" y="0"/>
              </wp:wrapPolygon>
            </wp:wrapThrough>
            <wp:docPr id="29" name="Picture 3" descr="Standing together against domestic violence">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tanding together against domestic violence">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0020" cy="6096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color w:val="1F497D"/>
          <w:lang w:eastAsia="en-GB"/>
        </w:rPr>
        <w:drawing>
          <wp:inline distT="0" distB="0" distL="0" distR="0" wp14:anchorId="1873CB48" wp14:editId="2D4A3690">
            <wp:extent cx="1076325" cy="933547"/>
            <wp:effectExtent l="0" t="0" r="0" b="0"/>
            <wp:docPr id="6" name="Picture 6" descr="Refuge 2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uge 2 colour logo"/>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1080824" cy="937449"/>
                    </a:xfrm>
                    <a:prstGeom prst="rect">
                      <a:avLst/>
                    </a:prstGeom>
                    <a:noFill/>
                    <a:ln>
                      <a:noFill/>
                    </a:ln>
                  </pic:spPr>
                </pic:pic>
              </a:graphicData>
            </a:graphic>
          </wp:inline>
        </w:drawing>
      </w:r>
      <w:r>
        <w:rPr>
          <w:noProof/>
          <w:lang w:eastAsia="en-GB"/>
        </w:rPr>
        <w:drawing>
          <wp:anchor distT="0" distB="0" distL="114300" distR="114300" simplePos="0" relativeHeight="251740160" behindDoc="0" locked="0" layoutInCell="1" allowOverlap="1" wp14:anchorId="6A8861CF" wp14:editId="568FE4FF">
            <wp:simplePos x="0" y="0"/>
            <wp:positionH relativeFrom="column">
              <wp:posOffset>133350</wp:posOffset>
            </wp:positionH>
            <wp:positionV relativeFrom="paragraph">
              <wp:posOffset>1099820</wp:posOffset>
            </wp:positionV>
            <wp:extent cx="1819275" cy="65214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1819275" cy="652145"/>
                    </a:xfrm>
                    <a:prstGeom prst="rect">
                      <a:avLst/>
                    </a:prstGeom>
                  </pic:spPr>
                </pic:pic>
              </a:graphicData>
            </a:graphic>
            <wp14:sizeRelH relativeFrom="margin">
              <wp14:pctWidth>0</wp14:pctWidth>
            </wp14:sizeRelH>
            <wp14:sizeRelV relativeFrom="margin">
              <wp14:pctHeight>0</wp14:pctHeight>
            </wp14:sizeRelV>
          </wp:anchor>
        </w:drawing>
      </w:r>
    </w:p>
    <w:p w14:paraId="2B62B032" w14:textId="7F43297B" w:rsidR="00610C88" w:rsidRDefault="00610C88" w:rsidP="0096541D"/>
    <w:p w14:paraId="040E3E44" w14:textId="6766B33E" w:rsidR="00EC63CA" w:rsidRDefault="00EC63CA" w:rsidP="00EC63CA">
      <w:pPr>
        <w:jc w:val="center"/>
      </w:pPr>
    </w:p>
    <w:sdt>
      <w:sdtPr>
        <w:rPr>
          <w:rFonts w:asciiTheme="minorHAnsi" w:eastAsiaTheme="minorHAnsi" w:hAnsiTheme="minorHAnsi" w:cstheme="minorBidi"/>
          <w:color w:val="auto"/>
          <w:sz w:val="22"/>
          <w:szCs w:val="22"/>
          <w:lang w:val="en-GB"/>
        </w:rPr>
        <w:id w:val="-1904126762"/>
        <w:docPartObj>
          <w:docPartGallery w:val="Table of Contents"/>
          <w:docPartUnique/>
        </w:docPartObj>
      </w:sdtPr>
      <w:sdtEndPr>
        <w:rPr>
          <w:b/>
          <w:bCs/>
          <w:noProof/>
        </w:rPr>
      </w:sdtEndPr>
      <w:sdtContent>
        <w:p w14:paraId="317770D9" w14:textId="77777777" w:rsidR="009D1C74" w:rsidRDefault="009D1C74" w:rsidP="009D1C74">
          <w:pPr>
            <w:pStyle w:val="TOCHeading"/>
          </w:pPr>
          <w:r>
            <w:t>Contents</w:t>
          </w:r>
        </w:p>
        <w:p w14:paraId="22067035" w14:textId="1EAA5B6C" w:rsidR="009A204C" w:rsidRDefault="009D1C74">
          <w:pPr>
            <w:pStyle w:val="TOC2"/>
            <w:rPr>
              <w:rFonts w:eastAsiaTheme="minorEastAsia"/>
              <w:noProof/>
              <w:lang w:eastAsia="en-GB"/>
            </w:rPr>
          </w:pPr>
          <w:r>
            <w:fldChar w:fldCharType="begin"/>
          </w:r>
          <w:r>
            <w:instrText xml:space="preserve"> TOC \o "1-3" \h \z \u </w:instrText>
          </w:r>
          <w:r>
            <w:fldChar w:fldCharType="separate"/>
          </w:r>
          <w:hyperlink w:anchor="_Toc9244133" w:history="1">
            <w:r w:rsidR="009A204C" w:rsidRPr="00751C67">
              <w:rPr>
                <w:rStyle w:val="Hyperlink"/>
                <w:noProof/>
              </w:rPr>
              <w:t>Overview of our recommendations</w:t>
            </w:r>
            <w:r w:rsidR="009A204C">
              <w:rPr>
                <w:noProof/>
                <w:webHidden/>
              </w:rPr>
              <w:tab/>
            </w:r>
            <w:r w:rsidR="009A204C">
              <w:rPr>
                <w:noProof/>
                <w:webHidden/>
              </w:rPr>
              <w:fldChar w:fldCharType="begin"/>
            </w:r>
            <w:r w:rsidR="009A204C">
              <w:rPr>
                <w:noProof/>
                <w:webHidden/>
              </w:rPr>
              <w:instrText xml:space="preserve"> PAGEREF _Toc9244133 \h </w:instrText>
            </w:r>
            <w:r w:rsidR="009A204C">
              <w:rPr>
                <w:noProof/>
                <w:webHidden/>
              </w:rPr>
            </w:r>
            <w:r w:rsidR="009A204C">
              <w:rPr>
                <w:noProof/>
                <w:webHidden/>
              </w:rPr>
              <w:fldChar w:fldCharType="separate"/>
            </w:r>
            <w:r w:rsidR="0024114D">
              <w:rPr>
                <w:noProof/>
                <w:webHidden/>
              </w:rPr>
              <w:t>2</w:t>
            </w:r>
            <w:r w:rsidR="009A204C">
              <w:rPr>
                <w:noProof/>
                <w:webHidden/>
              </w:rPr>
              <w:fldChar w:fldCharType="end"/>
            </w:r>
          </w:hyperlink>
        </w:p>
        <w:p w14:paraId="6C0B5900" w14:textId="2507C8BE" w:rsidR="009A204C" w:rsidRDefault="000D1028">
          <w:pPr>
            <w:pStyle w:val="TOC2"/>
            <w:rPr>
              <w:rFonts w:eastAsiaTheme="minorEastAsia"/>
              <w:noProof/>
              <w:lang w:eastAsia="en-GB"/>
            </w:rPr>
          </w:pPr>
          <w:hyperlink w:anchor="_Toc9244134" w:history="1">
            <w:r w:rsidR="009A204C" w:rsidRPr="00751C67">
              <w:rPr>
                <w:rStyle w:val="Hyperlink"/>
                <w:noProof/>
              </w:rPr>
              <w:t>There needs to be a ‘whole housing’ approach to domestic abuse</w:t>
            </w:r>
            <w:r w:rsidR="009A204C">
              <w:rPr>
                <w:noProof/>
                <w:webHidden/>
              </w:rPr>
              <w:tab/>
            </w:r>
            <w:r w:rsidR="009A204C">
              <w:rPr>
                <w:noProof/>
                <w:webHidden/>
              </w:rPr>
              <w:fldChar w:fldCharType="begin"/>
            </w:r>
            <w:r w:rsidR="009A204C">
              <w:rPr>
                <w:noProof/>
                <w:webHidden/>
              </w:rPr>
              <w:instrText xml:space="preserve"> PAGEREF _Toc9244134 \h </w:instrText>
            </w:r>
            <w:r w:rsidR="009A204C">
              <w:rPr>
                <w:noProof/>
                <w:webHidden/>
              </w:rPr>
            </w:r>
            <w:r w:rsidR="009A204C">
              <w:rPr>
                <w:noProof/>
                <w:webHidden/>
              </w:rPr>
              <w:fldChar w:fldCharType="separate"/>
            </w:r>
            <w:r w:rsidR="0024114D">
              <w:rPr>
                <w:noProof/>
                <w:webHidden/>
              </w:rPr>
              <w:t>3</w:t>
            </w:r>
            <w:r w:rsidR="009A204C">
              <w:rPr>
                <w:noProof/>
                <w:webHidden/>
              </w:rPr>
              <w:fldChar w:fldCharType="end"/>
            </w:r>
          </w:hyperlink>
        </w:p>
        <w:p w14:paraId="0A62343D" w14:textId="21386EF7" w:rsidR="009A204C" w:rsidRDefault="000D1028">
          <w:pPr>
            <w:pStyle w:val="TOC2"/>
            <w:rPr>
              <w:rFonts w:eastAsiaTheme="minorEastAsia"/>
              <w:noProof/>
              <w:lang w:eastAsia="en-GB"/>
            </w:rPr>
          </w:pPr>
          <w:hyperlink w:anchor="_Toc9244135" w:history="1">
            <w:r w:rsidR="009A204C" w:rsidRPr="00751C67">
              <w:rPr>
                <w:rStyle w:val="Hyperlink"/>
                <w:noProof/>
              </w:rPr>
              <w:t>Homelessness Strategies and Supported Housing strategies linking to VAWG strategies.</w:t>
            </w:r>
            <w:r w:rsidR="009A204C">
              <w:rPr>
                <w:noProof/>
                <w:webHidden/>
              </w:rPr>
              <w:tab/>
            </w:r>
            <w:r w:rsidR="009A204C">
              <w:rPr>
                <w:noProof/>
                <w:webHidden/>
              </w:rPr>
              <w:fldChar w:fldCharType="begin"/>
            </w:r>
            <w:r w:rsidR="009A204C">
              <w:rPr>
                <w:noProof/>
                <w:webHidden/>
              </w:rPr>
              <w:instrText xml:space="preserve"> PAGEREF _Toc9244135 \h </w:instrText>
            </w:r>
            <w:r w:rsidR="009A204C">
              <w:rPr>
                <w:noProof/>
                <w:webHidden/>
              </w:rPr>
            </w:r>
            <w:r w:rsidR="009A204C">
              <w:rPr>
                <w:noProof/>
                <w:webHidden/>
              </w:rPr>
              <w:fldChar w:fldCharType="separate"/>
            </w:r>
            <w:r w:rsidR="0024114D">
              <w:rPr>
                <w:noProof/>
                <w:webHidden/>
              </w:rPr>
              <w:t>6</w:t>
            </w:r>
            <w:r w:rsidR="009A204C">
              <w:rPr>
                <w:noProof/>
                <w:webHidden/>
              </w:rPr>
              <w:fldChar w:fldCharType="end"/>
            </w:r>
          </w:hyperlink>
        </w:p>
        <w:p w14:paraId="747AB68A" w14:textId="2FF4C35B" w:rsidR="009A204C" w:rsidRDefault="000D1028">
          <w:pPr>
            <w:pStyle w:val="TOC2"/>
            <w:rPr>
              <w:rFonts w:eastAsiaTheme="minorEastAsia"/>
              <w:noProof/>
              <w:lang w:eastAsia="en-GB"/>
            </w:rPr>
          </w:pPr>
          <w:hyperlink w:anchor="_Toc9244136" w:history="1">
            <w:r w:rsidR="009A204C" w:rsidRPr="00751C67">
              <w:rPr>
                <w:rStyle w:val="Hyperlink"/>
                <w:noProof/>
              </w:rPr>
              <w:t>Ensure there is a stand-alone automatic priority need for survivors of domestic abuse</w:t>
            </w:r>
            <w:r w:rsidR="009A204C">
              <w:rPr>
                <w:noProof/>
                <w:webHidden/>
              </w:rPr>
              <w:tab/>
            </w:r>
            <w:r w:rsidR="009A204C">
              <w:rPr>
                <w:noProof/>
                <w:webHidden/>
              </w:rPr>
              <w:fldChar w:fldCharType="begin"/>
            </w:r>
            <w:r w:rsidR="009A204C">
              <w:rPr>
                <w:noProof/>
                <w:webHidden/>
              </w:rPr>
              <w:instrText xml:space="preserve"> PAGEREF _Toc9244136 \h </w:instrText>
            </w:r>
            <w:r w:rsidR="009A204C">
              <w:rPr>
                <w:noProof/>
                <w:webHidden/>
              </w:rPr>
            </w:r>
            <w:r w:rsidR="009A204C">
              <w:rPr>
                <w:noProof/>
                <w:webHidden/>
              </w:rPr>
              <w:fldChar w:fldCharType="separate"/>
            </w:r>
            <w:r w:rsidR="0024114D">
              <w:rPr>
                <w:noProof/>
                <w:webHidden/>
              </w:rPr>
              <w:t>6</w:t>
            </w:r>
            <w:r w:rsidR="009A204C">
              <w:rPr>
                <w:noProof/>
                <w:webHidden/>
              </w:rPr>
              <w:fldChar w:fldCharType="end"/>
            </w:r>
          </w:hyperlink>
        </w:p>
        <w:p w14:paraId="22B9B6AF" w14:textId="37ED8C29" w:rsidR="009A204C" w:rsidRDefault="000D1028">
          <w:pPr>
            <w:pStyle w:val="TOC2"/>
            <w:rPr>
              <w:rFonts w:eastAsiaTheme="minorEastAsia"/>
              <w:noProof/>
              <w:lang w:eastAsia="en-GB"/>
            </w:rPr>
          </w:pPr>
          <w:hyperlink w:anchor="_Toc9244137" w:history="1">
            <w:r w:rsidR="009A204C" w:rsidRPr="00751C67">
              <w:rPr>
                <w:rStyle w:val="Hyperlink"/>
                <w:noProof/>
              </w:rPr>
              <w:t xml:space="preserve">Domestic abuse experts in housing options teams </w:t>
            </w:r>
            <w:r w:rsidR="009A204C">
              <w:rPr>
                <w:noProof/>
                <w:webHidden/>
              </w:rPr>
              <w:tab/>
            </w:r>
            <w:r w:rsidR="009A204C">
              <w:rPr>
                <w:noProof/>
                <w:webHidden/>
              </w:rPr>
              <w:fldChar w:fldCharType="begin"/>
            </w:r>
            <w:r w:rsidR="009A204C">
              <w:rPr>
                <w:noProof/>
                <w:webHidden/>
              </w:rPr>
              <w:instrText xml:space="preserve"> PAGEREF _Toc9244137 \h </w:instrText>
            </w:r>
            <w:r w:rsidR="009A204C">
              <w:rPr>
                <w:noProof/>
                <w:webHidden/>
              </w:rPr>
            </w:r>
            <w:r w:rsidR="009A204C">
              <w:rPr>
                <w:noProof/>
                <w:webHidden/>
              </w:rPr>
              <w:fldChar w:fldCharType="separate"/>
            </w:r>
            <w:r w:rsidR="0024114D">
              <w:rPr>
                <w:noProof/>
                <w:webHidden/>
              </w:rPr>
              <w:t>7</w:t>
            </w:r>
            <w:r w:rsidR="009A204C">
              <w:rPr>
                <w:noProof/>
                <w:webHidden/>
              </w:rPr>
              <w:fldChar w:fldCharType="end"/>
            </w:r>
          </w:hyperlink>
        </w:p>
        <w:p w14:paraId="49A21670" w14:textId="01BBE34D" w:rsidR="009A204C" w:rsidRDefault="000D1028">
          <w:pPr>
            <w:pStyle w:val="TOC2"/>
            <w:rPr>
              <w:rFonts w:eastAsiaTheme="minorEastAsia"/>
              <w:noProof/>
              <w:lang w:eastAsia="en-GB"/>
            </w:rPr>
          </w:pPr>
          <w:hyperlink w:anchor="_Toc9244138" w:history="1">
            <w:r w:rsidR="009A204C" w:rsidRPr="00751C67">
              <w:rPr>
                <w:rStyle w:val="Hyperlink"/>
                <w:noProof/>
              </w:rPr>
              <w:t>Joint tenancies</w:t>
            </w:r>
            <w:r w:rsidR="009A204C">
              <w:rPr>
                <w:noProof/>
                <w:webHidden/>
              </w:rPr>
              <w:tab/>
            </w:r>
            <w:r w:rsidR="009A204C">
              <w:rPr>
                <w:noProof/>
                <w:webHidden/>
              </w:rPr>
              <w:fldChar w:fldCharType="begin"/>
            </w:r>
            <w:r w:rsidR="009A204C">
              <w:rPr>
                <w:noProof/>
                <w:webHidden/>
              </w:rPr>
              <w:instrText xml:space="preserve"> PAGEREF _Toc9244138 \h </w:instrText>
            </w:r>
            <w:r w:rsidR="009A204C">
              <w:rPr>
                <w:noProof/>
                <w:webHidden/>
              </w:rPr>
            </w:r>
            <w:r w:rsidR="009A204C">
              <w:rPr>
                <w:noProof/>
                <w:webHidden/>
              </w:rPr>
              <w:fldChar w:fldCharType="separate"/>
            </w:r>
            <w:r w:rsidR="0024114D">
              <w:rPr>
                <w:noProof/>
                <w:webHidden/>
              </w:rPr>
              <w:t>7</w:t>
            </w:r>
            <w:r w:rsidR="009A204C">
              <w:rPr>
                <w:noProof/>
                <w:webHidden/>
              </w:rPr>
              <w:fldChar w:fldCharType="end"/>
            </w:r>
          </w:hyperlink>
        </w:p>
        <w:p w14:paraId="6A43AFBC" w14:textId="78FD1524" w:rsidR="009A204C" w:rsidRDefault="000D1028">
          <w:pPr>
            <w:pStyle w:val="TOC2"/>
            <w:rPr>
              <w:rFonts w:eastAsiaTheme="minorEastAsia"/>
              <w:noProof/>
              <w:lang w:eastAsia="en-GB"/>
            </w:rPr>
          </w:pPr>
          <w:hyperlink w:anchor="_Toc9244139" w:history="1">
            <w:r w:rsidR="009A204C" w:rsidRPr="00751C67">
              <w:rPr>
                <w:rStyle w:val="Hyperlink"/>
                <w:noProof/>
              </w:rPr>
              <w:t>Local connection</w:t>
            </w:r>
            <w:r w:rsidR="009A204C">
              <w:rPr>
                <w:noProof/>
                <w:webHidden/>
              </w:rPr>
              <w:tab/>
            </w:r>
            <w:r w:rsidR="009A204C">
              <w:rPr>
                <w:noProof/>
                <w:webHidden/>
              </w:rPr>
              <w:fldChar w:fldCharType="begin"/>
            </w:r>
            <w:r w:rsidR="009A204C">
              <w:rPr>
                <w:noProof/>
                <w:webHidden/>
              </w:rPr>
              <w:instrText xml:space="preserve"> PAGEREF _Toc9244139 \h </w:instrText>
            </w:r>
            <w:r w:rsidR="009A204C">
              <w:rPr>
                <w:noProof/>
                <w:webHidden/>
              </w:rPr>
            </w:r>
            <w:r w:rsidR="009A204C">
              <w:rPr>
                <w:noProof/>
                <w:webHidden/>
              </w:rPr>
              <w:fldChar w:fldCharType="separate"/>
            </w:r>
            <w:r w:rsidR="0024114D">
              <w:rPr>
                <w:noProof/>
                <w:webHidden/>
              </w:rPr>
              <w:t>8</w:t>
            </w:r>
            <w:r w:rsidR="009A204C">
              <w:rPr>
                <w:noProof/>
                <w:webHidden/>
              </w:rPr>
              <w:fldChar w:fldCharType="end"/>
            </w:r>
          </w:hyperlink>
        </w:p>
        <w:p w14:paraId="41B9B276" w14:textId="2F569A2E" w:rsidR="009A204C" w:rsidRDefault="000D1028">
          <w:pPr>
            <w:pStyle w:val="TOC2"/>
            <w:rPr>
              <w:rFonts w:eastAsiaTheme="minorEastAsia"/>
              <w:noProof/>
              <w:lang w:eastAsia="en-GB"/>
            </w:rPr>
          </w:pPr>
          <w:hyperlink w:anchor="_Toc9244140" w:history="1">
            <w:r w:rsidR="009A204C" w:rsidRPr="00751C67">
              <w:rPr>
                <w:rStyle w:val="Hyperlink"/>
                <w:noProof/>
              </w:rPr>
              <w:t>DHRs should explore further into housing/homelessness</w:t>
            </w:r>
            <w:r w:rsidR="009A204C">
              <w:rPr>
                <w:noProof/>
                <w:webHidden/>
              </w:rPr>
              <w:tab/>
            </w:r>
            <w:r w:rsidR="009A204C">
              <w:rPr>
                <w:noProof/>
                <w:webHidden/>
              </w:rPr>
              <w:fldChar w:fldCharType="begin"/>
            </w:r>
            <w:r w:rsidR="009A204C">
              <w:rPr>
                <w:noProof/>
                <w:webHidden/>
              </w:rPr>
              <w:instrText xml:space="preserve"> PAGEREF _Toc9244140 \h </w:instrText>
            </w:r>
            <w:r w:rsidR="009A204C">
              <w:rPr>
                <w:noProof/>
                <w:webHidden/>
              </w:rPr>
            </w:r>
            <w:r w:rsidR="009A204C">
              <w:rPr>
                <w:noProof/>
                <w:webHidden/>
              </w:rPr>
              <w:fldChar w:fldCharType="separate"/>
            </w:r>
            <w:r w:rsidR="0024114D">
              <w:rPr>
                <w:noProof/>
                <w:webHidden/>
              </w:rPr>
              <w:t>8</w:t>
            </w:r>
            <w:r w:rsidR="009A204C">
              <w:rPr>
                <w:noProof/>
                <w:webHidden/>
              </w:rPr>
              <w:fldChar w:fldCharType="end"/>
            </w:r>
          </w:hyperlink>
        </w:p>
        <w:p w14:paraId="0C0039AE" w14:textId="6024838A" w:rsidR="009A204C" w:rsidRDefault="000D1028">
          <w:pPr>
            <w:pStyle w:val="TOC2"/>
            <w:rPr>
              <w:rFonts w:eastAsiaTheme="minorEastAsia"/>
              <w:noProof/>
              <w:lang w:eastAsia="en-GB"/>
            </w:rPr>
          </w:pPr>
          <w:hyperlink w:anchor="_Toc9244141" w:history="1">
            <w:r w:rsidR="009A204C" w:rsidRPr="00751C67">
              <w:rPr>
                <w:rStyle w:val="Hyperlink"/>
                <w:noProof/>
              </w:rPr>
              <w:t>Equal access to housing options and refuge for women with no recourse to public funds (NRPF).</w:t>
            </w:r>
            <w:r w:rsidR="009A204C">
              <w:rPr>
                <w:noProof/>
                <w:webHidden/>
              </w:rPr>
              <w:tab/>
            </w:r>
            <w:r w:rsidR="009A204C">
              <w:rPr>
                <w:noProof/>
                <w:webHidden/>
              </w:rPr>
              <w:fldChar w:fldCharType="begin"/>
            </w:r>
            <w:r w:rsidR="009A204C">
              <w:rPr>
                <w:noProof/>
                <w:webHidden/>
              </w:rPr>
              <w:instrText xml:space="preserve"> PAGEREF _Toc9244141 \h </w:instrText>
            </w:r>
            <w:r w:rsidR="009A204C">
              <w:rPr>
                <w:noProof/>
                <w:webHidden/>
              </w:rPr>
            </w:r>
            <w:r w:rsidR="009A204C">
              <w:rPr>
                <w:noProof/>
                <w:webHidden/>
              </w:rPr>
              <w:fldChar w:fldCharType="separate"/>
            </w:r>
            <w:r w:rsidR="0024114D">
              <w:rPr>
                <w:noProof/>
                <w:webHidden/>
              </w:rPr>
              <w:t>8</w:t>
            </w:r>
            <w:r w:rsidR="009A204C">
              <w:rPr>
                <w:noProof/>
                <w:webHidden/>
              </w:rPr>
              <w:fldChar w:fldCharType="end"/>
            </w:r>
          </w:hyperlink>
        </w:p>
        <w:p w14:paraId="7FB16F65" w14:textId="21D14558" w:rsidR="009A204C" w:rsidRDefault="000D1028">
          <w:pPr>
            <w:pStyle w:val="TOC2"/>
            <w:rPr>
              <w:rFonts w:eastAsiaTheme="minorEastAsia"/>
              <w:noProof/>
              <w:lang w:eastAsia="en-GB"/>
            </w:rPr>
          </w:pPr>
          <w:hyperlink w:anchor="_Toc9244142" w:history="1">
            <w:r w:rsidR="009A204C" w:rsidRPr="00751C67">
              <w:rPr>
                <w:rStyle w:val="Hyperlink"/>
                <w:noProof/>
              </w:rPr>
              <w:t>Secure Move on accommodation</w:t>
            </w:r>
            <w:r w:rsidR="009A204C">
              <w:rPr>
                <w:noProof/>
                <w:webHidden/>
              </w:rPr>
              <w:tab/>
            </w:r>
            <w:r w:rsidR="009A204C">
              <w:rPr>
                <w:noProof/>
                <w:webHidden/>
              </w:rPr>
              <w:fldChar w:fldCharType="begin"/>
            </w:r>
            <w:r w:rsidR="009A204C">
              <w:rPr>
                <w:noProof/>
                <w:webHidden/>
              </w:rPr>
              <w:instrText xml:space="preserve"> PAGEREF _Toc9244142 \h </w:instrText>
            </w:r>
            <w:r w:rsidR="009A204C">
              <w:rPr>
                <w:noProof/>
                <w:webHidden/>
              </w:rPr>
            </w:r>
            <w:r w:rsidR="009A204C">
              <w:rPr>
                <w:noProof/>
                <w:webHidden/>
              </w:rPr>
              <w:fldChar w:fldCharType="separate"/>
            </w:r>
            <w:r w:rsidR="0024114D">
              <w:rPr>
                <w:noProof/>
                <w:webHidden/>
              </w:rPr>
              <w:t>9</w:t>
            </w:r>
            <w:r w:rsidR="009A204C">
              <w:rPr>
                <w:noProof/>
                <w:webHidden/>
              </w:rPr>
              <w:fldChar w:fldCharType="end"/>
            </w:r>
          </w:hyperlink>
        </w:p>
        <w:p w14:paraId="550B75D1" w14:textId="540184E1" w:rsidR="009A204C" w:rsidRDefault="000D1028">
          <w:pPr>
            <w:pStyle w:val="TOC2"/>
            <w:rPr>
              <w:rFonts w:eastAsiaTheme="minorEastAsia"/>
              <w:noProof/>
              <w:lang w:eastAsia="en-GB"/>
            </w:rPr>
          </w:pPr>
          <w:hyperlink w:anchor="_Toc9244143" w:history="1">
            <w:r w:rsidR="009A204C" w:rsidRPr="00751C67">
              <w:rPr>
                <w:rStyle w:val="Hyperlink"/>
                <w:noProof/>
              </w:rPr>
              <w:t>Welfare reforms need reviewing to stop them being a barrier to secure move on accommodation</w:t>
            </w:r>
            <w:r w:rsidR="009A204C">
              <w:rPr>
                <w:noProof/>
                <w:webHidden/>
              </w:rPr>
              <w:tab/>
              <w:t>..</w:t>
            </w:r>
            <w:r w:rsidR="009A204C">
              <w:rPr>
                <w:noProof/>
                <w:webHidden/>
              </w:rPr>
              <w:fldChar w:fldCharType="begin"/>
            </w:r>
            <w:r w:rsidR="009A204C">
              <w:rPr>
                <w:noProof/>
                <w:webHidden/>
              </w:rPr>
              <w:instrText xml:space="preserve"> PAGEREF _Toc9244143 \h </w:instrText>
            </w:r>
            <w:r w:rsidR="009A204C">
              <w:rPr>
                <w:noProof/>
                <w:webHidden/>
              </w:rPr>
            </w:r>
            <w:r w:rsidR="009A204C">
              <w:rPr>
                <w:noProof/>
                <w:webHidden/>
              </w:rPr>
              <w:fldChar w:fldCharType="separate"/>
            </w:r>
            <w:r w:rsidR="0024114D">
              <w:rPr>
                <w:noProof/>
                <w:webHidden/>
              </w:rPr>
              <w:t>9</w:t>
            </w:r>
            <w:r w:rsidR="009A204C">
              <w:rPr>
                <w:noProof/>
                <w:webHidden/>
              </w:rPr>
              <w:fldChar w:fldCharType="end"/>
            </w:r>
          </w:hyperlink>
        </w:p>
        <w:p w14:paraId="33B3C425" w14:textId="7346DB4C" w:rsidR="009A204C" w:rsidRDefault="000D1028">
          <w:pPr>
            <w:pStyle w:val="TOC2"/>
            <w:rPr>
              <w:rFonts w:eastAsiaTheme="minorEastAsia"/>
              <w:noProof/>
              <w:lang w:eastAsia="en-GB"/>
            </w:rPr>
          </w:pPr>
          <w:hyperlink w:anchor="_Toc9244144" w:history="1">
            <w:r w:rsidR="009A204C" w:rsidRPr="00751C67">
              <w:rPr>
                <w:rStyle w:val="Hyperlink"/>
                <w:noProof/>
              </w:rPr>
              <w:t>Tackling barriers survivors face to leaving abusers</w:t>
            </w:r>
            <w:r w:rsidR="009A204C">
              <w:rPr>
                <w:noProof/>
                <w:webHidden/>
              </w:rPr>
              <w:tab/>
            </w:r>
            <w:r w:rsidR="009A204C">
              <w:rPr>
                <w:noProof/>
                <w:webHidden/>
              </w:rPr>
              <w:fldChar w:fldCharType="begin"/>
            </w:r>
            <w:r w:rsidR="009A204C">
              <w:rPr>
                <w:noProof/>
                <w:webHidden/>
              </w:rPr>
              <w:instrText xml:space="preserve"> PAGEREF _Toc9244144 \h </w:instrText>
            </w:r>
            <w:r w:rsidR="009A204C">
              <w:rPr>
                <w:noProof/>
                <w:webHidden/>
              </w:rPr>
            </w:r>
            <w:r w:rsidR="009A204C">
              <w:rPr>
                <w:noProof/>
                <w:webHidden/>
              </w:rPr>
              <w:fldChar w:fldCharType="separate"/>
            </w:r>
            <w:r w:rsidR="0024114D">
              <w:rPr>
                <w:noProof/>
                <w:webHidden/>
              </w:rPr>
              <w:t>11</w:t>
            </w:r>
            <w:r w:rsidR="009A204C">
              <w:rPr>
                <w:noProof/>
                <w:webHidden/>
              </w:rPr>
              <w:fldChar w:fldCharType="end"/>
            </w:r>
          </w:hyperlink>
        </w:p>
        <w:p w14:paraId="0E917341" w14:textId="3F9A6AF8" w:rsidR="009D1C74" w:rsidRDefault="009D1C74">
          <w:r>
            <w:rPr>
              <w:b/>
              <w:bCs/>
              <w:noProof/>
            </w:rPr>
            <w:fldChar w:fldCharType="end"/>
          </w:r>
        </w:p>
      </w:sdtContent>
    </w:sdt>
    <w:p w14:paraId="7CFF3B3C" w14:textId="77777777" w:rsidR="009D1C74" w:rsidRDefault="009D1C74">
      <w:r>
        <w:br w:type="page"/>
      </w:r>
    </w:p>
    <w:p w14:paraId="66905698" w14:textId="77777777" w:rsidR="00DB29DD" w:rsidRPr="004045F0" w:rsidRDefault="00430943" w:rsidP="00B434A0">
      <w:pPr>
        <w:pStyle w:val="Heading2"/>
        <w:rPr>
          <w:sz w:val="32"/>
          <w:szCs w:val="32"/>
        </w:rPr>
      </w:pPr>
      <w:bookmarkStart w:id="2" w:name="_Toc9244133"/>
      <w:r w:rsidRPr="004045F0">
        <w:rPr>
          <w:sz w:val="32"/>
          <w:szCs w:val="32"/>
        </w:rPr>
        <w:lastRenderedPageBreak/>
        <w:t>O</w:t>
      </w:r>
      <w:r w:rsidR="00913D75" w:rsidRPr="004045F0">
        <w:rPr>
          <w:sz w:val="32"/>
          <w:szCs w:val="32"/>
        </w:rPr>
        <w:t>verview</w:t>
      </w:r>
      <w:r w:rsidRPr="004045F0">
        <w:rPr>
          <w:sz w:val="32"/>
          <w:szCs w:val="32"/>
        </w:rPr>
        <w:t xml:space="preserve"> of our recommendations</w:t>
      </w:r>
      <w:bookmarkEnd w:id="2"/>
    </w:p>
    <w:p w14:paraId="4A56F157" w14:textId="54F90CF3" w:rsidR="001A0E6F" w:rsidRDefault="00DB29DD">
      <w:r>
        <w:t>As part of</w:t>
      </w:r>
      <w:r w:rsidR="00601685">
        <w:t xml:space="preserve"> our written evidence to th</w:t>
      </w:r>
      <w:r w:rsidR="008F4657">
        <w:t xml:space="preserve">e </w:t>
      </w:r>
      <w:r w:rsidR="0024114D">
        <w:t>J</w:t>
      </w:r>
      <w:r w:rsidR="008F4657">
        <w:t xml:space="preserve">oint </w:t>
      </w:r>
      <w:r w:rsidR="0024114D">
        <w:t>C</w:t>
      </w:r>
      <w:r w:rsidR="00601685">
        <w:t>ommittee</w:t>
      </w:r>
      <w:r w:rsidR="001A0E6F">
        <w:t xml:space="preserve">, we have developed this summary report to provide </w:t>
      </w:r>
      <w:r w:rsidR="00913D75">
        <w:t xml:space="preserve">an overview of the key issues </w:t>
      </w:r>
      <w:r w:rsidR="00430943">
        <w:t xml:space="preserve">and barriers </w:t>
      </w:r>
      <w:r w:rsidR="00913D75">
        <w:t>that</w:t>
      </w:r>
      <w:r w:rsidR="00430943">
        <w:t xml:space="preserve"> in </w:t>
      </w:r>
      <w:r w:rsidR="0024114D">
        <w:t>we know from our expertise</w:t>
      </w:r>
      <w:r w:rsidR="00471CEC">
        <w:t xml:space="preserve"> </w:t>
      </w:r>
      <w:r w:rsidR="00430943">
        <w:t>require</w:t>
      </w:r>
      <w:r w:rsidR="0024114D">
        <w:t>s</w:t>
      </w:r>
      <w:r w:rsidR="00913D75">
        <w:t xml:space="preserve"> </w:t>
      </w:r>
      <w:r w:rsidR="007B2F71">
        <w:t>greater</w:t>
      </w:r>
      <w:r w:rsidR="00430943">
        <w:t xml:space="preserve"> </w:t>
      </w:r>
      <w:r w:rsidR="00471CEC">
        <w:t>attention</w:t>
      </w:r>
      <w:r w:rsidR="001A0E6F">
        <w:t xml:space="preserve"> </w:t>
      </w:r>
      <w:r w:rsidR="00684E61">
        <w:t>for</w:t>
      </w:r>
      <w:r w:rsidR="00471CEC">
        <w:t xml:space="preserve"> the Government to meet their stated ambition to transform the response to domestic abuse. </w:t>
      </w:r>
      <w:r w:rsidR="007B2F71">
        <w:t xml:space="preserve"> </w:t>
      </w:r>
      <w:r w:rsidR="001A0E6F">
        <w:t xml:space="preserve">We have </w:t>
      </w:r>
      <w:r w:rsidR="00471CEC">
        <w:t>brought</w:t>
      </w:r>
      <w:r w:rsidR="001A0E6F">
        <w:t xml:space="preserve"> together the extensive knowledge and experience from each of our individual organisations</w:t>
      </w:r>
      <w:r w:rsidR="00471CEC">
        <w:t xml:space="preserve"> across the</w:t>
      </w:r>
      <w:r w:rsidR="008F4657">
        <w:t xml:space="preserve"> homelessness,</w:t>
      </w:r>
      <w:r w:rsidR="00471CEC">
        <w:t xml:space="preserve"> housing and domestic abuse landscape</w:t>
      </w:r>
      <w:r w:rsidR="001A0E6F">
        <w:t xml:space="preserve"> to </w:t>
      </w:r>
      <w:r w:rsidR="00471CEC">
        <w:t>offer recommendations and</w:t>
      </w:r>
      <w:r w:rsidR="001A0E6F">
        <w:t xml:space="preserve"> to raise awareness of what policy and practice changes need to be made to enable individuals experiencing domestic abuse to be supported appropriately. </w:t>
      </w:r>
    </w:p>
    <w:p w14:paraId="04757492" w14:textId="28EAD121" w:rsidR="007B2F71" w:rsidRDefault="008F4657">
      <w:r>
        <w:t>O</w:t>
      </w:r>
      <w:r w:rsidR="001A0E6F">
        <w:t>ur summary</w:t>
      </w:r>
      <w:r w:rsidR="0060642F">
        <w:t xml:space="preserve"> therefore</w:t>
      </w:r>
      <w:r w:rsidR="001A0E6F">
        <w:t xml:space="preserve"> includes the following </w:t>
      </w:r>
      <w:r w:rsidR="0060642F">
        <w:t>recommendations</w:t>
      </w:r>
      <w:r w:rsidR="00A70ECA">
        <w:t>:</w:t>
      </w:r>
      <w:r w:rsidR="001A0E6F">
        <w:t xml:space="preserve"> </w:t>
      </w:r>
    </w:p>
    <w:p w14:paraId="2905AFFA" w14:textId="77777777" w:rsidR="00A01E05" w:rsidRDefault="00471CEC" w:rsidP="00610C88">
      <w:pPr>
        <w:pStyle w:val="ListParagraph"/>
        <w:numPr>
          <w:ilvl w:val="0"/>
          <w:numId w:val="20"/>
        </w:numPr>
        <w:spacing w:after="0"/>
        <w:ind w:left="720"/>
      </w:pPr>
      <w:r>
        <w:t>A</w:t>
      </w:r>
      <w:r w:rsidR="0060642F" w:rsidRPr="00ED0173">
        <w:t xml:space="preserve"> ‘whole housing’ approach to domestic abuse</w:t>
      </w:r>
      <w:r>
        <w:t xml:space="preserve">: </w:t>
      </w:r>
    </w:p>
    <w:p w14:paraId="5A3CC05E" w14:textId="77777777" w:rsidR="00ED0173" w:rsidRDefault="00A01E05" w:rsidP="00610C88">
      <w:pPr>
        <w:pStyle w:val="ListParagraph"/>
        <w:numPr>
          <w:ilvl w:val="0"/>
          <w:numId w:val="25"/>
        </w:numPr>
        <w:spacing w:after="0"/>
        <w:ind w:left="1080"/>
      </w:pPr>
      <w:r>
        <w:t>T</w:t>
      </w:r>
      <w:r w:rsidR="00ED0173">
        <w:t xml:space="preserve">o </w:t>
      </w:r>
      <w:r w:rsidR="0060642F">
        <w:t>ensure there is a</w:t>
      </w:r>
      <w:r w:rsidR="0060642F" w:rsidRPr="00F36C47">
        <w:t xml:space="preserve"> full suite of </w:t>
      </w:r>
      <w:r w:rsidR="0060642F">
        <w:t>housing</w:t>
      </w:r>
      <w:r w:rsidR="0060642F" w:rsidRPr="00F36C47">
        <w:t xml:space="preserve"> options</w:t>
      </w:r>
      <w:r w:rsidR="0060642F">
        <w:t xml:space="preserve"> </w:t>
      </w:r>
      <w:r w:rsidR="00471CEC">
        <w:t xml:space="preserve">for survivors of domestic abuse </w:t>
      </w:r>
      <w:r w:rsidR="0060642F">
        <w:t>and one which enables</w:t>
      </w:r>
      <w:r w:rsidR="0060642F" w:rsidRPr="00913D75">
        <w:t xml:space="preserve"> agencies </w:t>
      </w:r>
      <w:r>
        <w:t>and organisation</w:t>
      </w:r>
      <w:r w:rsidR="00900102">
        <w:t>s</w:t>
      </w:r>
      <w:r>
        <w:t xml:space="preserve"> </w:t>
      </w:r>
      <w:r w:rsidR="0060642F" w:rsidRPr="00913D75">
        <w:t>to work</w:t>
      </w:r>
      <w:r w:rsidR="00471CEC">
        <w:t xml:space="preserve"> together</w:t>
      </w:r>
      <w:r w:rsidR="0060642F" w:rsidRPr="00913D75">
        <w:t xml:space="preserve"> </w:t>
      </w:r>
      <w:r w:rsidR="0060642F">
        <w:t xml:space="preserve">more collaboratively. Effective </w:t>
      </w:r>
      <w:r w:rsidR="00A70ECA">
        <w:t xml:space="preserve">prioritisation and </w:t>
      </w:r>
      <w:r w:rsidR="0060642F">
        <w:t>coordination</w:t>
      </w:r>
      <w:r w:rsidR="00452F34">
        <w:t xml:space="preserve"> of this</w:t>
      </w:r>
      <w:r w:rsidR="00A70ECA">
        <w:t xml:space="preserve"> </w:t>
      </w:r>
      <w:r w:rsidR="00452F34">
        <w:t>approach</w:t>
      </w:r>
      <w:r w:rsidR="0060642F">
        <w:t xml:space="preserve"> will</w:t>
      </w:r>
      <w:r w:rsidR="0060642F" w:rsidRPr="00913D75">
        <w:t xml:space="preserve"> ensu</w:t>
      </w:r>
      <w:r w:rsidR="0060642F">
        <w:t>re</w:t>
      </w:r>
      <w:r w:rsidR="0060642F" w:rsidRPr="00913D75">
        <w:t xml:space="preserve"> that </w:t>
      </w:r>
      <w:r>
        <w:t xml:space="preserve">they </w:t>
      </w:r>
      <w:r w:rsidR="0060642F" w:rsidRPr="00913D75">
        <w:t>look at the long-term security of the survivor</w:t>
      </w:r>
      <w:r>
        <w:t>,</w:t>
      </w:r>
      <w:r w:rsidR="00471CEC">
        <w:t xml:space="preserve"> as well as managing short term crisis situations.</w:t>
      </w:r>
      <w:r w:rsidR="0060642F" w:rsidRPr="0060642F">
        <w:t xml:space="preserve"> </w:t>
      </w:r>
    </w:p>
    <w:p w14:paraId="67ACB8FA" w14:textId="7172ADE7" w:rsidR="00A01E05" w:rsidRDefault="00A01E05" w:rsidP="00610C88">
      <w:pPr>
        <w:pStyle w:val="ListParagraph"/>
        <w:numPr>
          <w:ilvl w:val="0"/>
          <w:numId w:val="25"/>
        </w:numPr>
        <w:spacing w:after="0"/>
        <w:ind w:left="1080"/>
      </w:pPr>
      <w:r w:rsidRPr="00A01E05">
        <w:t xml:space="preserve">The ‘whole housing approach’ needs to be supported by </w:t>
      </w:r>
      <w:r w:rsidR="0024114D">
        <w:t>an increased</w:t>
      </w:r>
      <w:r w:rsidR="0024114D" w:rsidRPr="00A01E05">
        <w:t xml:space="preserve"> </w:t>
      </w:r>
      <w:r w:rsidRPr="00A01E05">
        <w:t>supply of genuinely affordable accommodation.</w:t>
      </w:r>
    </w:p>
    <w:p w14:paraId="2A1D2666" w14:textId="22A6D5B9" w:rsidR="00A70ECA" w:rsidRDefault="00A70ECA" w:rsidP="0033645D">
      <w:pPr>
        <w:pStyle w:val="ListParagraph"/>
        <w:numPr>
          <w:ilvl w:val="0"/>
          <w:numId w:val="25"/>
        </w:numPr>
        <w:ind w:left="1080"/>
      </w:pPr>
      <w:r>
        <w:t>P</w:t>
      </w:r>
      <w:r w:rsidRPr="004045F0">
        <w:t>rovision of sufficient s</w:t>
      </w:r>
      <w:r w:rsidRPr="00ED0173">
        <w:t>ecure move on accommodation</w:t>
      </w:r>
      <w:r>
        <w:t xml:space="preserve">: </w:t>
      </w:r>
      <w:r w:rsidRPr="008E620B">
        <w:t xml:space="preserve">Consider </w:t>
      </w:r>
      <w:r>
        <w:t xml:space="preserve">how </w:t>
      </w:r>
      <w:r w:rsidRPr="008E620B">
        <w:t xml:space="preserve">the </w:t>
      </w:r>
      <w:hyperlink w:anchor="_There_needs_to" w:history="1">
        <w:r w:rsidRPr="00B16D09">
          <w:t>whole housing approach</w:t>
        </w:r>
      </w:hyperlink>
      <w:r w:rsidRPr="008E620B">
        <w:t xml:space="preserve"> </w:t>
      </w:r>
      <w:r>
        <w:t>will encourage</w:t>
      </w:r>
      <w:r w:rsidRPr="008E620B">
        <w:t xml:space="preserve"> agencies to work in tandem with each other </w:t>
      </w:r>
      <w:r>
        <w:t>to</w:t>
      </w:r>
      <w:r w:rsidRPr="00A80652">
        <w:t xml:space="preserve"> look at the long-term security of the survivor</w:t>
      </w:r>
      <w:r>
        <w:t>, as well as managing short term crisis situations</w:t>
      </w:r>
    </w:p>
    <w:p w14:paraId="22908597" w14:textId="77777777" w:rsidR="00CC23CF" w:rsidRDefault="0060642F" w:rsidP="00CC23CF">
      <w:pPr>
        <w:pStyle w:val="ListParagraph"/>
        <w:numPr>
          <w:ilvl w:val="0"/>
          <w:numId w:val="20"/>
        </w:numPr>
        <w:spacing w:after="0"/>
        <w:ind w:left="720"/>
      </w:pPr>
      <w:r w:rsidRPr="00ED0173">
        <w:t xml:space="preserve">Homelessness </w:t>
      </w:r>
      <w:r w:rsidR="00471CEC">
        <w:t>S</w:t>
      </w:r>
      <w:r w:rsidRPr="00ED0173">
        <w:t>trategies</w:t>
      </w:r>
      <w:r w:rsidR="00471CEC">
        <w:t xml:space="preserve"> and S</w:t>
      </w:r>
      <w:r w:rsidRPr="00ED0173">
        <w:t xml:space="preserve">upported </w:t>
      </w:r>
      <w:r w:rsidR="00471CEC">
        <w:t>H</w:t>
      </w:r>
      <w:r w:rsidRPr="00ED0173">
        <w:t>ousing</w:t>
      </w:r>
      <w:r w:rsidR="00471CEC">
        <w:t xml:space="preserve"> strategies</w:t>
      </w:r>
      <w:r w:rsidRPr="00ED0173">
        <w:t xml:space="preserve"> must </w:t>
      </w:r>
      <w:r w:rsidR="00471CEC">
        <w:t>align with and be developed alongside</w:t>
      </w:r>
      <w:r w:rsidRPr="00ED0173">
        <w:t xml:space="preserve"> Violence Against Women and Girls (VAWG) strategies (or Domestic Violence and Abuse strategies) on both a local and national basis. </w:t>
      </w:r>
    </w:p>
    <w:p w14:paraId="3A2B747F" w14:textId="7399FD8F" w:rsidR="00CC23CF" w:rsidRPr="00CC23CF" w:rsidRDefault="00CC23CF" w:rsidP="00CC23CF">
      <w:pPr>
        <w:pStyle w:val="ListParagraph"/>
        <w:numPr>
          <w:ilvl w:val="0"/>
          <w:numId w:val="20"/>
        </w:numPr>
        <w:spacing w:after="0"/>
        <w:ind w:left="720"/>
      </w:pPr>
      <w:r w:rsidRPr="00CC23CF">
        <w:t xml:space="preserve">An automatic assumption of ‘priority need’ status for survivors of domestic abuse to be included within the Domestic Abuse Bill, as part of a package of measures to improve the housing response to domestic abuse - including action on joint tenancies and harmful local connection </w:t>
      </w:r>
      <w:r w:rsidR="0043696B" w:rsidRPr="00CC23CF">
        <w:t>restrictions</w:t>
      </w:r>
      <w:r>
        <w:t>.</w:t>
      </w:r>
    </w:p>
    <w:p w14:paraId="745E0AFF" w14:textId="6964D5D4" w:rsidR="0060642F" w:rsidRPr="00ED0173" w:rsidRDefault="0060642F" w:rsidP="00610C88">
      <w:pPr>
        <w:pStyle w:val="ListParagraph"/>
        <w:numPr>
          <w:ilvl w:val="0"/>
          <w:numId w:val="20"/>
        </w:numPr>
        <w:spacing w:after="0"/>
        <w:ind w:left="720"/>
      </w:pPr>
      <w:r w:rsidRPr="00ED0173">
        <w:t xml:space="preserve">A </w:t>
      </w:r>
      <w:r w:rsidR="0024114D">
        <w:t>d</w:t>
      </w:r>
      <w:r w:rsidRPr="00ED0173">
        <w:t xml:space="preserve">omestic </w:t>
      </w:r>
      <w:r w:rsidR="001063DB">
        <w:t>a</w:t>
      </w:r>
      <w:r w:rsidRPr="00ED0173">
        <w:t xml:space="preserve">buse expert should be located within housing </w:t>
      </w:r>
      <w:r w:rsidR="00C126D2">
        <w:t>options teams</w:t>
      </w:r>
      <w:r w:rsidR="00471CEC">
        <w:t xml:space="preserve"> and ongoing and robust training, in collaboration with specialist domestic abuse organisations, to be delivered on an ongoing basis</w:t>
      </w:r>
      <w:r w:rsidR="00C126D2">
        <w:t>.</w:t>
      </w:r>
      <w:r w:rsidRPr="00ED0173">
        <w:t xml:space="preserve"> </w:t>
      </w:r>
    </w:p>
    <w:p w14:paraId="56D8DA7D" w14:textId="77777777" w:rsidR="00ED0173" w:rsidRDefault="00B63FEE" w:rsidP="00610C88">
      <w:pPr>
        <w:pStyle w:val="ListParagraph"/>
        <w:numPr>
          <w:ilvl w:val="0"/>
          <w:numId w:val="20"/>
        </w:numPr>
        <w:spacing w:after="0"/>
        <w:ind w:left="720"/>
      </w:pPr>
      <w:r w:rsidRPr="00B63FEE">
        <w:rPr>
          <w:rFonts w:cs="Arial"/>
          <w:color w:val="333333"/>
          <w:shd w:val="clear" w:color="auto" w:fill="FFFFFF"/>
        </w:rPr>
        <w:t>The Femicide Census, developed by Karen Ingala Smith and Women’s Ai</w:t>
      </w:r>
      <w:r>
        <w:rPr>
          <w:rFonts w:cs="Arial"/>
          <w:color w:val="333333"/>
          <w:shd w:val="clear" w:color="auto" w:fill="FFFFFF"/>
        </w:rPr>
        <w:t>d</w:t>
      </w:r>
      <w:r w:rsidR="006860DB" w:rsidRPr="00B63FEE">
        <w:rPr>
          <w:rStyle w:val="FootnoteReference"/>
        </w:rPr>
        <w:footnoteReference w:id="1"/>
      </w:r>
      <w:r w:rsidR="00A70ECA" w:rsidRPr="00B63FEE">
        <w:t xml:space="preserve"> has shown, 75% of women killed by current or ex-partners in 2016, were killed in their own homes</w:t>
      </w:r>
      <w:r w:rsidR="00A70ECA">
        <w:t xml:space="preserve">.  </w:t>
      </w:r>
      <w:r w:rsidR="00B64F52">
        <w:t>Domestic Homicide Reviews (</w:t>
      </w:r>
      <w:r w:rsidR="0060642F" w:rsidRPr="00ED0173">
        <w:t>DHRs</w:t>
      </w:r>
      <w:r w:rsidR="00B64F52">
        <w:t>)</w:t>
      </w:r>
      <w:r w:rsidR="0060642F" w:rsidRPr="00ED0173">
        <w:t xml:space="preserve"> should </w:t>
      </w:r>
      <w:r w:rsidR="00ED0173" w:rsidRPr="004045F0">
        <w:t xml:space="preserve">place </w:t>
      </w:r>
      <w:r w:rsidR="00A01E05">
        <w:t>further emphasis</w:t>
      </w:r>
      <w:r w:rsidR="00ED0173" w:rsidRPr="004045F0">
        <w:t xml:space="preserve"> on </w:t>
      </w:r>
      <w:r w:rsidR="0060642F" w:rsidRPr="00ED0173">
        <w:t>housing/homelessnes</w:t>
      </w:r>
      <w:r w:rsidR="00471CEC">
        <w:t xml:space="preserve">s: </w:t>
      </w:r>
      <w:r w:rsidR="0060642F">
        <w:t>more</w:t>
      </w:r>
      <w:r w:rsidR="00471CEC">
        <w:t xml:space="preserve"> robust analysis of housing</w:t>
      </w:r>
      <w:r w:rsidR="003A3D7C">
        <w:t xml:space="preserve"> situations of victims and perpetrators of domestic homicides in individual DHRs and overview reports must identify patterns and trends in housing</w:t>
      </w:r>
      <w:r w:rsidR="0060642F">
        <w:t xml:space="preserve">. </w:t>
      </w:r>
    </w:p>
    <w:p w14:paraId="5842BF02" w14:textId="77777777" w:rsidR="0060642F" w:rsidRDefault="00A70ECA" w:rsidP="00610C88">
      <w:pPr>
        <w:pStyle w:val="ListParagraph"/>
        <w:numPr>
          <w:ilvl w:val="0"/>
          <w:numId w:val="20"/>
        </w:numPr>
        <w:spacing w:after="0"/>
        <w:ind w:left="720"/>
      </w:pPr>
      <w:r>
        <w:t>P</w:t>
      </w:r>
      <w:r w:rsidR="0060642F" w:rsidRPr="00ED0D0D">
        <w:t>rovide equal access to housing options and refuge to women with no recourse to public funds (NRPF).</w:t>
      </w:r>
    </w:p>
    <w:p w14:paraId="13A68227" w14:textId="77777777" w:rsidR="00ED0173" w:rsidRDefault="0060642F" w:rsidP="003C2C5D">
      <w:pPr>
        <w:pStyle w:val="ListParagraph"/>
        <w:numPr>
          <w:ilvl w:val="0"/>
          <w:numId w:val="20"/>
        </w:numPr>
        <w:spacing w:after="0"/>
        <w:ind w:left="720"/>
        <w:jc w:val="both"/>
      </w:pPr>
      <w:r>
        <w:t xml:space="preserve">Welfare reforms </w:t>
      </w:r>
      <w:r w:rsidR="004F65DA">
        <w:t>policies must not create additional barriers to women leaving an abusive relationship</w:t>
      </w:r>
      <w:r w:rsidR="001A1B24">
        <w:t>, particularly as some of these measures increase the scope for economic abuse</w:t>
      </w:r>
      <w:r w:rsidR="004F65DA">
        <w:t>: the benefit cap, Universal Credit and repayments of benefit advances need urgent attention.</w:t>
      </w:r>
    </w:p>
    <w:p w14:paraId="75DBBE26" w14:textId="77777777" w:rsidR="00913D75" w:rsidRDefault="00913D75" w:rsidP="004045F0">
      <w:pPr>
        <w:pStyle w:val="ListParagraph"/>
        <w:spacing w:after="0"/>
        <w:ind w:left="643"/>
      </w:pPr>
    </w:p>
    <w:p w14:paraId="0A1AA98D" w14:textId="4411E301" w:rsidR="008D5530" w:rsidRDefault="0060642F">
      <w:r>
        <w:t xml:space="preserve">In addition, </w:t>
      </w:r>
      <w:r w:rsidR="007B2F71">
        <w:t>we</w:t>
      </w:r>
      <w:r w:rsidR="008D5530">
        <w:t xml:space="preserve"> feel </w:t>
      </w:r>
      <w:r w:rsidR="004F65DA">
        <w:t xml:space="preserve">that there are gaps in the Domestic Abuse Bill around addressing some practical and </w:t>
      </w:r>
      <w:r w:rsidR="0043696B">
        <w:t>low-cost</w:t>
      </w:r>
      <w:r w:rsidR="004F65DA">
        <w:t xml:space="preserve"> changes to legislation, policy and practice in relation to </w:t>
      </w:r>
      <w:r w:rsidR="008D5530">
        <w:t>housing</w:t>
      </w:r>
      <w:r w:rsidR="005D7D95">
        <w:t xml:space="preserve"> and housing related provision</w:t>
      </w:r>
      <w:r w:rsidR="004F65DA">
        <w:t>. I</w:t>
      </w:r>
      <w:r w:rsidR="005D7D95">
        <w:t xml:space="preserve">n our view </w:t>
      </w:r>
      <w:r w:rsidR="004F65DA">
        <w:t>these changes and this focus is</w:t>
      </w:r>
      <w:r w:rsidR="008D5530">
        <w:t xml:space="preserve"> fundamental in the safe exit and successful </w:t>
      </w:r>
      <w:r w:rsidR="001A1B24">
        <w:t>rebuilding of lives</w:t>
      </w:r>
      <w:r w:rsidR="008D5530">
        <w:t xml:space="preserve"> for children, families and individuals that are affected</w:t>
      </w:r>
      <w:r w:rsidR="005D7D95">
        <w:t xml:space="preserve"> by domestic abuse</w:t>
      </w:r>
      <w:r w:rsidR="008D5530">
        <w:t xml:space="preserve">. </w:t>
      </w:r>
      <w:r w:rsidR="00684E61">
        <w:t xml:space="preserve">Furthermore, this will all require a strong overview from the Domestic </w:t>
      </w:r>
      <w:r w:rsidR="00AC0A04">
        <w:t xml:space="preserve">Abuse </w:t>
      </w:r>
      <w:r w:rsidR="00684E61">
        <w:t xml:space="preserve">Commissioner. </w:t>
      </w:r>
    </w:p>
    <w:p w14:paraId="2F166B4A" w14:textId="4724A154" w:rsidR="00ED0D0D" w:rsidRDefault="00ED0D0D">
      <w:r>
        <w:t>Our detailed recommendations, views and responses are highlighted in the following sections of this report.</w:t>
      </w:r>
    </w:p>
    <w:p w14:paraId="0A1EC04A" w14:textId="77777777" w:rsidR="00555018" w:rsidRDefault="003535A8" w:rsidP="008F3603">
      <w:pPr>
        <w:pStyle w:val="Heading2"/>
      </w:pPr>
      <w:bookmarkStart w:id="3" w:name="_There_needs_to"/>
      <w:bookmarkStart w:id="4" w:name="_Toc9244134"/>
      <w:bookmarkEnd w:id="3"/>
      <w:r w:rsidRPr="00F36C47">
        <w:lastRenderedPageBreak/>
        <w:t xml:space="preserve">There needs to be a </w:t>
      </w:r>
      <w:r w:rsidR="00F36C47" w:rsidRPr="00F36C47">
        <w:t>‘</w:t>
      </w:r>
      <w:r w:rsidRPr="00F36C47">
        <w:t>whole housing</w:t>
      </w:r>
      <w:r w:rsidR="00F36C47" w:rsidRPr="00F36C47">
        <w:t>’</w:t>
      </w:r>
      <w:r w:rsidRPr="00F36C47">
        <w:t xml:space="preserve"> approach</w:t>
      </w:r>
      <w:r w:rsidR="00F36C47" w:rsidRPr="00F36C47">
        <w:t xml:space="preserve"> to domestic abuse to </w:t>
      </w:r>
      <w:r w:rsidR="00726B71">
        <w:t xml:space="preserve">ensure there is </w:t>
      </w:r>
      <w:r w:rsidR="005D2BE8">
        <w:t xml:space="preserve">a </w:t>
      </w:r>
      <w:r w:rsidR="005D2BE8" w:rsidRPr="00F36C47">
        <w:t>full</w:t>
      </w:r>
      <w:r w:rsidR="00F36C47" w:rsidRPr="00F36C47">
        <w:t xml:space="preserve"> suite of </w:t>
      </w:r>
      <w:r w:rsidR="00726B71">
        <w:t>housing</w:t>
      </w:r>
      <w:r w:rsidR="00F36C47" w:rsidRPr="00F36C47">
        <w:t xml:space="preserve"> options.</w:t>
      </w:r>
      <w:bookmarkEnd w:id="4"/>
    </w:p>
    <w:p w14:paraId="58C39885" w14:textId="77777777" w:rsidR="00F36C47" w:rsidRDefault="00555018" w:rsidP="00C57B07">
      <w:pPr>
        <w:pStyle w:val="ListParagraph"/>
        <w:ind w:left="0"/>
      </w:pPr>
      <w:r w:rsidRPr="002F7660">
        <w:t>The whole housing approach recognises the range of advice and options in any area which are required to safely address domestic abuse</w:t>
      </w:r>
      <w:r w:rsidRPr="005B0DDA">
        <w:rPr>
          <w:color w:val="FF0000"/>
        </w:rPr>
        <w:t>.</w:t>
      </w:r>
      <w:r w:rsidR="00295E75">
        <w:t xml:space="preserve"> </w:t>
      </w:r>
      <w:r w:rsidR="00F36C47" w:rsidRPr="00555018">
        <w:t xml:space="preserve">These </w:t>
      </w:r>
      <w:r w:rsidR="00ED0D0D">
        <w:t>are outlined in the diagram below:</w:t>
      </w:r>
    </w:p>
    <w:p w14:paraId="62BF04A6" w14:textId="77777777" w:rsidR="00F36C47" w:rsidRDefault="00F36C47" w:rsidP="00F36C47">
      <w:pPr>
        <w:pStyle w:val="ListParagraph"/>
      </w:pPr>
    </w:p>
    <w:p w14:paraId="55224871" w14:textId="77777777" w:rsidR="00F36C47" w:rsidRDefault="005D2BE8" w:rsidP="00F36C47">
      <w:pPr>
        <w:pStyle w:val="ListParagraph"/>
      </w:pPr>
      <w:r>
        <w:rPr>
          <w:noProof/>
          <w:lang w:eastAsia="en-GB"/>
        </w:rPr>
        <w:drawing>
          <wp:inline distT="0" distB="0" distL="0" distR="0" wp14:anchorId="3C512100" wp14:editId="168F110A">
            <wp:extent cx="5837274" cy="5061098"/>
            <wp:effectExtent l="0" t="0" r="0" b="63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1F4205B9" w14:textId="77777777" w:rsidR="00F36C47" w:rsidRDefault="005F2B05" w:rsidP="00F36C47">
      <w:pPr>
        <w:pStyle w:val="ListParagraph"/>
      </w:pPr>
      <w:r>
        <w:rPr>
          <w:noProof/>
          <w:lang w:eastAsia="en-GB"/>
        </w:rPr>
        <mc:AlternateContent>
          <mc:Choice Requires="wps">
            <w:drawing>
              <wp:anchor distT="0" distB="0" distL="114300" distR="114300" simplePos="0" relativeHeight="251705344" behindDoc="0" locked="0" layoutInCell="1" allowOverlap="1" wp14:anchorId="37B90C42" wp14:editId="511818FE">
                <wp:simplePos x="0" y="0"/>
                <wp:positionH relativeFrom="column">
                  <wp:posOffset>4761781</wp:posOffset>
                </wp:positionH>
                <wp:positionV relativeFrom="paragraph">
                  <wp:posOffset>40520</wp:posOffset>
                </wp:positionV>
                <wp:extent cx="258793" cy="146649"/>
                <wp:effectExtent l="0" t="0" r="8255" b="6350"/>
                <wp:wrapNone/>
                <wp:docPr id="7" name="Rectangle 7"/>
                <wp:cNvGraphicFramePr/>
                <a:graphic xmlns:a="http://schemas.openxmlformats.org/drawingml/2006/main">
                  <a:graphicData uri="http://schemas.microsoft.com/office/word/2010/wordprocessingShape">
                    <wps:wsp>
                      <wps:cNvSpPr/>
                      <wps:spPr>
                        <a:xfrm>
                          <a:off x="0" y="0"/>
                          <a:ext cx="258793" cy="1466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A992CD" id="Rectangle 7" o:spid="_x0000_s1026" style="position:absolute;margin-left:374.95pt;margin-top:3.2pt;width:20.4pt;height:11.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" fillcolor="white [3212]" stroked="f" strokeweight="1pt"/>
            </w:pict>
          </mc:Fallback>
        </mc:AlternateContent>
      </w:r>
    </w:p>
    <w:p w14:paraId="42E2488C" w14:textId="6B8910F6" w:rsidR="00BF2B13" w:rsidRDefault="00BF2B13" w:rsidP="00BF2B13">
      <w:pPr>
        <w:pStyle w:val="ListParagraph"/>
        <w:numPr>
          <w:ilvl w:val="0"/>
          <w:numId w:val="18"/>
        </w:numPr>
      </w:pPr>
      <w:r w:rsidRPr="00F36C47">
        <w:rPr>
          <w:b/>
        </w:rPr>
        <w:t>Refuges</w:t>
      </w:r>
      <w:r>
        <w:rPr>
          <w:b/>
        </w:rPr>
        <w:t xml:space="preserve"> </w:t>
      </w:r>
      <w:r>
        <w:t xml:space="preserve">– these </w:t>
      </w:r>
      <w:r w:rsidR="00963969">
        <w:t>lifesaving</w:t>
      </w:r>
      <w:r w:rsidR="00483DF8">
        <w:t xml:space="preserve"> services </w:t>
      </w:r>
      <w:r>
        <w:t>are at the centre of this approach as they underpin the crisis response</w:t>
      </w:r>
      <w:r w:rsidR="00483DF8">
        <w:t xml:space="preserve"> to domestic abuse. Refuges operate as a national network enabling women and children to move across local authority boundaries in order to be safe, they offer critical protection to around 13,000 women and 14,000 children every year</w:t>
      </w:r>
      <w:r w:rsidR="006860DB">
        <w:rPr>
          <w:rStyle w:val="FootnoteReference"/>
        </w:rPr>
        <w:footnoteReference w:id="2"/>
      </w:r>
      <w:r>
        <w:t xml:space="preserve">. </w:t>
      </w:r>
      <w:proofErr w:type="gramStart"/>
      <w:r w:rsidR="00483DF8">
        <w:t>Specialist refuges,</w:t>
      </w:r>
      <w:proofErr w:type="gramEnd"/>
      <w:r w:rsidR="00483DF8">
        <w:t xml:space="preserve"> run ‘by and for’ women offer safe accommodation and a planned programme of therapeutic support to help families to begin to cope and recover from their experiences. They also offer expert support around housing, immigration, benefits, children, welfare, justice and </w:t>
      </w:r>
      <w:r w:rsidR="00963969">
        <w:t>employment.</w:t>
      </w:r>
      <w:r>
        <w:t xml:space="preserve"> </w:t>
      </w:r>
      <w:r w:rsidR="00102871">
        <w:t xml:space="preserve"> These services add significant value to local communities often providing strategic advice to local authorities and other statutory bodies, running additional services with no dedicated funding, running training and working on awareness raising in the local community. </w:t>
      </w:r>
      <w:r w:rsidR="00483DF8">
        <w:t xml:space="preserve">Refuges have faced huge challenges over the last few years with poor commissioning practices and local funding cuts leading to the dismantling of the national network of </w:t>
      </w:r>
      <w:r w:rsidR="0043696B">
        <w:t>services.</w:t>
      </w:r>
      <w:r w:rsidR="00483DF8">
        <w:t xml:space="preserve"> We </w:t>
      </w:r>
      <w:r w:rsidR="00AC0A04">
        <w:t xml:space="preserve">welcome the Ministry of Housing, Communities and Local Government’s proposal for a new legal duty on local authorities to provide support in accommodation-based services to victims of domestic abuse, and </w:t>
      </w:r>
      <w:r w:rsidR="00483DF8">
        <w:t xml:space="preserve">support </w:t>
      </w:r>
      <w:r w:rsidR="00355176">
        <w:t>Women’s Aid’s call</w:t>
      </w:r>
      <w:r w:rsidR="00AC0A04">
        <w:t xml:space="preserve"> to ensure this delivers </w:t>
      </w:r>
      <w:r w:rsidR="0043696B">
        <w:t>the sustainable</w:t>
      </w:r>
      <w:r w:rsidR="00355176">
        <w:t xml:space="preserve"> funding model </w:t>
      </w:r>
      <w:r w:rsidR="00AC0A04">
        <w:t xml:space="preserve">that life-saving women’s </w:t>
      </w:r>
      <w:r w:rsidR="00355176">
        <w:t>ref</w:t>
      </w:r>
      <w:r w:rsidR="00102871">
        <w:t>uges</w:t>
      </w:r>
      <w:r w:rsidR="00AC0A04">
        <w:t xml:space="preserve"> so urgently </w:t>
      </w:r>
      <w:r w:rsidR="0043696B">
        <w:t>need.</w:t>
      </w:r>
      <w:r w:rsidR="00102871">
        <w:t xml:space="preserve"> </w:t>
      </w:r>
    </w:p>
    <w:p w14:paraId="7E06017E" w14:textId="77777777" w:rsidR="00BF2B13" w:rsidRDefault="00BF2B13" w:rsidP="00BF2B13">
      <w:pPr>
        <w:pStyle w:val="ListParagraph"/>
        <w:ind w:left="360"/>
        <w:rPr>
          <w:b/>
        </w:rPr>
      </w:pPr>
    </w:p>
    <w:p w14:paraId="4774286C" w14:textId="5ED4CA0E" w:rsidR="00BF2B13" w:rsidRDefault="00BF2B13" w:rsidP="00BF2B13">
      <w:pPr>
        <w:pStyle w:val="ListParagraph"/>
        <w:numPr>
          <w:ilvl w:val="0"/>
          <w:numId w:val="18"/>
        </w:numPr>
      </w:pPr>
      <w:r w:rsidRPr="00444CEF">
        <w:rPr>
          <w:b/>
        </w:rPr>
        <w:t>Private rented sector</w:t>
      </w:r>
      <w:r>
        <w:t xml:space="preserve"> - </w:t>
      </w:r>
      <w:r w:rsidR="00A70ECA">
        <w:t>T</w:t>
      </w:r>
      <w:r>
        <w:t xml:space="preserve">he Private Rented Sector (PRS) needs to be better informed and aware of what constitutes </w:t>
      </w:r>
      <w:r w:rsidR="0024114D">
        <w:t>domestic abuse</w:t>
      </w:r>
      <w:r>
        <w:t xml:space="preserve"> to improve its response </w:t>
      </w:r>
      <w:r w:rsidR="00A70ECA">
        <w:t>and adhere to safeguarding responsibilities</w:t>
      </w:r>
      <w:r>
        <w:t xml:space="preserve">. This deeper understanding could be achieved through better engagement with the </w:t>
      </w:r>
      <w:r w:rsidR="00513B78">
        <w:t>l</w:t>
      </w:r>
      <w:r>
        <w:t xml:space="preserve">andlord </w:t>
      </w:r>
      <w:r w:rsidR="00513B78">
        <w:t>p</w:t>
      </w:r>
      <w:r>
        <w:t>rofessional bodies (National Land Association (NLA), (Residential Landlords Association (RLA),</w:t>
      </w:r>
      <w:hyperlink r:id="rId56" w:history="1">
        <w:r w:rsidRPr="002F7660">
          <w:rPr>
            <w:rStyle w:val="Hyperlink"/>
          </w:rPr>
          <w:t xml:space="preserve"> ARLA</w:t>
        </w:r>
      </w:hyperlink>
      <w:r>
        <w:t xml:space="preserve">) and for them to provide training on </w:t>
      </w:r>
      <w:r w:rsidR="0024114D">
        <w:t>domestic abuse</w:t>
      </w:r>
      <w:r>
        <w:t xml:space="preserve"> to their members.  Good practice guidance should be developed</w:t>
      </w:r>
      <w:r w:rsidR="00A70ECA">
        <w:t>, disseminated</w:t>
      </w:r>
      <w:r>
        <w:t xml:space="preserve"> and made readily available to all landlords.</w:t>
      </w:r>
    </w:p>
    <w:p w14:paraId="4E3F9592" w14:textId="77777777" w:rsidR="00BF2B13" w:rsidRPr="00B16D09" w:rsidRDefault="00BF2B13" w:rsidP="00BF2B13">
      <w:pPr>
        <w:pStyle w:val="ListParagraph"/>
        <w:ind w:left="360"/>
        <w:rPr>
          <w:b/>
        </w:rPr>
      </w:pPr>
    </w:p>
    <w:p w14:paraId="7859CFD0" w14:textId="2458626A" w:rsidR="007F380D" w:rsidRPr="007F380D" w:rsidRDefault="007F380D" w:rsidP="007F380D">
      <w:pPr>
        <w:pStyle w:val="ListParagraph"/>
        <w:numPr>
          <w:ilvl w:val="0"/>
          <w:numId w:val="18"/>
        </w:numPr>
      </w:pPr>
      <w:r w:rsidRPr="0061681E">
        <w:rPr>
          <w:b/>
        </w:rPr>
        <w:t>Privately owned properties</w:t>
      </w:r>
      <w:r>
        <w:t xml:space="preserve"> - Banks, mortgage providers and estate agents also need to have a better understanding of </w:t>
      </w:r>
      <w:r w:rsidR="0024114D">
        <w:t>domestic abuse</w:t>
      </w:r>
      <w:r>
        <w:t>. This includes how the purchase, sale and re-mortgaging of properties may be linked to economic abuse. Similarly</w:t>
      </w:r>
      <w:r w:rsidR="00A70ECA">
        <w:t xml:space="preserve">, the home of the non-abusing </w:t>
      </w:r>
      <w:r w:rsidR="00610C88">
        <w:t>parent may</w:t>
      </w:r>
      <w:r>
        <w:t xml:space="preserve"> be at risk of repossession if the abuser stops paying the mortgage or refuses to sign paperwork related to it. This understanding needs to</w:t>
      </w:r>
      <w:r w:rsidR="004A7DC0">
        <w:t xml:space="preserve"> be</w:t>
      </w:r>
      <w:r>
        <w:t xml:space="preserve"> reflected in the work of UK Finance as well as professional bodies for surveyors and legal professionals. As well as supporting women’s economic stability</w:t>
      </w:r>
      <w:r w:rsidR="00A70ECA">
        <w:t>,</w:t>
      </w:r>
      <w:r>
        <w:t xml:space="preserve"> work in this area would relieve pressure on social housing. </w:t>
      </w:r>
    </w:p>
    <w:p w14:paraId="28864D3C" w14:textId="77777777" w:rsidR="00BF2B13" w:rsidRPr="00B16D09" w:rsidRDefault="00BF2B13" w:rsidP="00BF2B13">
      <w:pPr>
        <w:pStyle w:val="ListParagraph"/>
        <w:ind w:left="360"/>
        <w:rPr>
          <w:b/>
        </w:rPr>
      </w:pPr>
    </w:p>
    <w:p w14:paraId="434DB536" w14:textId="77777777" w:rsidR="00BF2B13" w:rsidRPr="001A1B24" w:rsidRDefault="00BF2B13" w:rsidP="001A1B24">
      <w:pPr>
        <w:pStyle w:val="ListParagraph"/>
        <w:numPr>
          <w:ilvl w:val="0"/>
          <w:numId w:val="18"/>
        </w:numPr>
        <w:rPr>
          <w:b/>
        </w:rPr>
      </w:pPr>
      <w:r w:rsidRPr="001A1B24">
        <w:rPr>
          <w:b/>
        </w:rPr>
        <w:t>Managed Reciprocals</w:t>
      </w:r>
      <w:r w:rsidRPr="00B16D09">
        <w:t xml:space="preserve"> </w:t>
      </w:r>
      <w:r w:rsidR="00A70ECA">
        <w:t>-</w:t>
      </w:r>
      <w:r w:rsidR="00102871">
        <w:t>A</w:t>
      </w:r>
      <w:r w:rsidRPr="00B16D09">
        <w:t xml:space="preserve"> Pan- London reciprocal</w:t>
      </w:r>
      <w:r w:rsidR="00102871">
        <w:t xml:space="preserve"> is</w:t>
      </w:r>
      <w:r w:rsidRPr="00B16D09">
        <w:t xml:space="preserve"> co-ordinated by </w:t>
      </w:r>
      <w:hyperlink r:id="rId57" w:history="1">
        <w:r w:rsidRPr="001A1B24">
          <w:rPr>
            <w:rStyle w:val="Hyperlink"/>
            <w:color w:val="auto"/>
            <w:u w:val="none"/>
          </w:rPr>
          <w:t>Safer London</w:t>
        </w:r>
      </w:hyperlink>
      <w:r w:rsidR="009A5FEF">
        <w:rPr>
          <w:rStyle w:val="Hyperlink"/>
        </w:rPr>
        <w:t xml:space="preserve">. </w:t>
      </w:r>
      <w:r w:rsidR="009A5FEF" w:rsidRPr="009A5FEF">
        <w:rPr>
          <w:rStyle w:val="Hyperlink"/>
        </w:rPr>
        <w:t>The Pan London Reciprocal</w:t>
      </w:r>
      <w:r w:rsidR="009A5FEF" w:rsidRPr="001A1B24">
        <w:rPr>
          <w:bCs/>
          <w:color w:val="431709"/>
        </w:rPr>
        <w:t xml:space="preserve"> is a voluntary collaboration between local authorities and registered housing providers in London</w:t>
      </w:r>
      <w:r w:rsidR="00B94422">
        <w:rPr>
          <w:bCs/>
          <w:color w:val="431709"/>
        </w:rPr>
        <w:t xml:space="preserve"> to move people from one social housing tenancy to another</w:t>
      </w:r>
      <w:r w:rsidR="009A5FEF" w:rsidRPr="001A1B24">
        <w:rPr>
          <w:bCs/>
          <w:color w:val="431709"/>
        </w:rPr>
        <w:t>. Its purpose is to prevent homelessness</w:t>
      </w:r>
      <w:r w:rsidR="00102871" w:rsidRPr="001A1B24">
        <w:rPr>
          <w:bCs/>
          <w:color w:val="431709"/>
        </w:rPr>
        <w:t xml:space="preserve"> for women fleeing domestic abuse</w:t>
      </w:r>
      <w:r w:rsidR="00A70ECA">
        <w:rPr>
          <w:bCs/>
          <w:color w:val="431709"/>
        </w:rPr>
        <w:t xml:space="preserve"> and this simple and effective response should be coordinated regionally and nationally</w:t>
      </w:r>
      <w:r w:rsidR="001A1B24">
        <w:rPr>
          <w:bCs/>
          <w:color w:val="431709"/>
        </w:rPr>
        <w:t>.</w:t>
      </w:r>
    </w:p>
    <w:p w14:paraId="172DBE39" w14:textId="77777777" w:rsidR="001A1B24" w:rsidRPr="001A1B24" w:rsidRDefault="001A1B24" w:rsidP="001A1B24">
      <w:pPr>
        <w:pStyle w:val="ListParagraph"/>
        <w:ind w:left="1080"/>
        <w:rPr>
          <w:b/>
        </w:rPr>
      </w:pPr>
    </w:p>
    <w:p w14:paraId="50E74FDF" w14:textId="77777777" w:rsidR="00BF2B13" w:rsidRPr="00963969" w:rsidRDefault="00BF2B13" w:rsidP="00963969">
      <w:pPr>
        <w:pStyle w:val="ListParagraph"/>
        <w:numPr>
          <w:ilvl w:val="0"/>
          <w:numId w:val="18"/>
        </w:numPr>
        <w:rPr>
          <w:b/>
        </w:rPr>
      </w:pPr>
      <w:r w:rsidRPr="00102871">
        <w:rPr>
          <w:b/>
        </w:rPr>
        <w:t>Sanctuary schemes</w:t>
      </w:r>
      <w:r w:rsidRPr="00B16D09">
        <w:t xml:space="preserve"> – </w:t>
      </w:r>
      <w:r w:rsidR="00102871">
        <w:t>E</w:t>
      </w:r>
      <w:r w:rsidRPr="00B16D09">
        <w:t>nable security improvements to</w:t>
      </w:r>
      <w:r w:rsidR="00102871">
        <w:t xml:space="preserve"> be made to </w:t>
      </w:r>
      <w:r w:rsidR="001A1B24">
        <w:t>a survivor’s</w:t>
      </w:r>
      <w:r w:rsidR="00102871">
        <w:t xml:space="preserve"> </w:t>
      </w:r>
      <w:r w:rsidR="00610C88">
        <w:t>home so</w:t>
      </w:r>
      <w:r w:rsidR="00A70ECA">
        <w:t xml:space="preserve"> that the survivor is more able to stay in her home safely. </w:t>
      </w:r>
      <w:r w:rsidR="00102871">
        <w:t xml:space="preserve"> The</w:t>
      </w:r>
      <w:r w:rsidRPr="00B16D09">
        <w:t xml:space="preserve"> local authority</w:t>
      </w:r>
      <w:r w:rsidR="00102871">
        <w:t xml:space="preserve"> usually manages access to these </w:t>
      </w:r>
      <w:r w:rsidR="001A1B24">
        <w:t>schemes</w:t>
      </w:r>
      <w:r w:rsidRPr="00B16D09">
        <w:t xml:space="preserve"> and in some cases housing </w:t>
      </w:r>
      <w:r w:rsidR="00610C88" w:rsidRPr="00B16D09">
        <w:t>associations</w:t>
      </w:r>
      <w:r w:rsidR="00610C88">
        <w:t xml:space="preserve"> also</w:t>
      </w:r>
      <w:r w:rsidR="00102871">
        <w:t xml:space="preserve"> put sanctuary schemes in place</w:t>
      </w:r>
      <w:r w:rsidRPr="00B16D09">
        <w:t xml:space="preserve">. </w:t>
      </w:r>
      <w:r w:rsidR="00A70ECA">
        <w:t xml:space="preserve">Some areas do not have sanctuary schemes.  </w:t>
      </w:r>
      <w:r w:rsidR="00102871">
        <w:t>We recommend</w:t>
      </w:r>
      <w:r w:rsidRPr="00B16D09">
        <w:t xml:space="preserve"> an evaluation of these schemes is needed</w:t>
      </w:r>
      <w:r w:rsidR="00102871">
        <w:t xml:space="preserve">, specifically to address the availability of the schemes, how they are funded and </w:t>
      </w:r>
      <w:r w:rsidR="00A70ECA">
        <w:t>to highlight how they</w:t>
      </w:r>
      <w:r w:rsidR="00102871">
        <w:t xml:space="preserve"> </w:t>
      </w:r>
      <w:proofErr w:type="gramStart"/>
      <w:r w:rsidR="00102871">
        <w:t>preventing</w:t>
      </w:r>
      <w:proofErr w:type="gramEnd"/>
      <w:r w:rsidR="00102871">
        <w:t xml:space="preserve"> further abuse and making survivors feel safe and protected.</w:t>
      </w:r>
    </w:p>
    <w:p w14:paraId="54EFFC92" w14:textId="77777777" w:rsidR="00963969" w:rsidRPr="00102871" w:rsidRDefault="00963969" w:rsidP="00963969">
      <w:pPr>
        <w:pStyle w:val="ListParagraph"/>
        <w:ind w:left="1080"/>
        <w:rPr>
          <w:b/>
        </w:rPr>
      </w:pPr>
    </w:p>
    <w:p w14:paraId="15B94FB9" w14:textId="51179C07" w:rsidR="00BF2B13" w:rsidRPr="00963969" w:rsidRDefault="00BF2B13" w:rsidP="00963969">
      <w:pPr>
        <w:pStyle w:val="ListParagraph"/>
        <w:numPr>
          <w:ilvl w:val="0"/>
          <w:numId w:val="18"/>
        </w:numPr>
        <w:rPr>
          <w:b/>
        </w:rPr>
      </w:pPr>
      <w:r w:rsidRPr="00963969">
        <w:rPr>
          <w:b/>
        </w:rPr>
        <w:t>Housing First/ mobile advocacy / flexible funding / secure move-on</w:t>
      </w:r>
      <w:r w:rsidR="0024114D">
        <w:rPr>
          <w:b/>
        </w:rPr>
        <w:t xml:space="preserve"> </w:t>
      </w:r>
      <w:r w:rsidR="00186C16">
        <w:rPr>
          <w:b/>
        </w:rPr>
        <w:t xml:space="preserve">- </w:t>
      </w:r>
      <w:r w:rsidR="00186C16" w:rsidRPr="000D3E05">
        <w:t>These recent innovations</w:t>
      </w:r>
      <w:r w:rsidR="00102871">
        <w:t xml:space="preserve"> provide important route</w:t>
      </w:r>
      <w:r w:rsidR="00186C16">
        <w:t>s</w:t>
      </w:r>
      <w:r w:rsidR="00102871">
        <w:t xml:space="preserve"> to support for some of the most marginalised and vulnerable survivors, such as those who are rough sleeping and </w:t>
      </w:r>
      <w:r w:rsidR="001A1B24">
        <w:t xml:space="preserve">women </w:t>
      </w:r>
      <w:r w:rsidR="001A1B24" w:rsidRPr="00B16D09">
        <w:t>with</w:t>
      </w:r>
      <w:r w:rsidRPr="00B16D09">
        <w:t xml:space="preserve"> multiple </w:t>
      </w:r>
      <w:r w:rsidR="00102871">
        <w:t>needs.</w:t>
      </w:r>
      <w:r w:rsidR="00102871" w:rsidRPr="00B16D09">
        <w:t xml:space="preserve"> </w:t>
      </w:r>
      <w:r w:rsidR="00102871">
        <w:t>A b</w:t>
      </w:r>
      <w:r w:rsidRPr="00B16D09">
        <w:t xml:space="preserve">est practice example would include the work of </w:t>
      </w:r>
      <w:hyperlink r:id="rId58" w:history="1">
        <w:r w:rsidRPr="00A70FA8">
          <w:rPr>
            <w:rStyle w:val="Hyperlink"/>
          </w:rPr>
          <w:t>STADV</w:t>
        </w:r>
      </w:hyperlink>
      <w:r w:rsidRPr="00B16D09">
        <w:t xml:space="preserve"> in the tri-borough</w:t>
      </w:r>
      <w:r w:rsidR="004A7DC0">
        <w:t xml:space="preserve"> of Hammersmith &amp; Fulham, Kensington &amp; Chelsea and Westminster.</w:t>
      </w:r>
    </w:p>
    <w:p w14:paraId="01342827" w14:textId="77777777" w:rsidR="00963969" w:rsidRPr="00963969" w:rsidRDefault="00963969" w:rsidP="00963969">
      <w:pPr>
        <w:pStyle w:val="ListParagraph"/>
        <w:ind w:left="1080"/>
        <w:rPr>
          <w:b/>
        </w:rPr>
      </w:pPr>
    </w:p>
    <w:p w14:paraId="48F51FA2" w14:textId="11C988F2" w:rsidR="00BF2B13" w:rsidRPr="00B16D09" w:rsidRDefault="00BF2B13" w:rsidP="00BF2B13">
      <w:pPr>
        <w:pStyle w:val="ListParagraph"/>
        <w:numPr>
          <w:ilvl w:val="0"/>
          <w:numId w:val="18"/>
        </w:numPr>
      </w:pPr>
      <w:r w:rsidRPr="00B16D09">
        <w:rPr>
          <w:b/>
        </w:rPr>
        <w:t>Outreach/ floating support &amp; IDVAs</w:t>
      </w:r>
      <w:r w:rsidRPr="00B16D09">
        <w:t xml:space="preserve"> </w:t>
      </w:r>
      <w:r w:rsidR="00186C16">
        <w:t>-</w:t>
      </w:r>
      <w:r w:rsidR="0024114D">
        <w:t xml:space="preserve"> </w:t>
      </w:r>
      <w:r w:rsidR="00186C16">
        <w:t>F</w:t>
      </w:r>
      <w:r w:rsidR="00102871">
        <w:t xml:space="preserve">or women in the community and those who remain in their own homes. These services are usually delivered by local specialist domestic abuse services, such as those run by Women’s Aid member services across England. </w:t>
      </w:r>
    </w:p>
    <w:p w14:paraId="7ECB5DEB" w14:textId="77777777" w:rsidR="00BF2B13" w:rsidRPr="00B16D09" w:rsidRDefault="00BF2B13" w:rsidP="00BF2B13">
      <w:pPr>
        <w:pStyle w:val="ListParagraph"/>
        <w:ind w:left="360"/>
        <w:rPr>
          <w:b/>
        </w:rPr>
      </w:pPr>
    </w:p>
    <w:p w14:paraId="5ADF0465" w14:textId="77777777" w:rsidR="00BF2B13" w:rsidRPr="00B16D09" w:rsidRDefault="00BF2B13" w:rsidP="00BF2B13">
      <w:pPr>
        <w:pStyle w:val="ListParagraph"/>
        <w:numPr>
          <w:ilvl w:val="0"/>
          <w:numId w:val="18"/>
        </w:numPr>
      </w:pPr>
      <w:r w:rsidRPr="00B16D09">
        <w:rPr>
          <w:b/>
        </w:rPr>
        <w:t>Perpetrator Management</w:t>
      </w:r>
      <w:r w:rsidRPr="00B16D09">
        <w:t xml:space="preserve"> – </w:t>
      </w:r>
      <w:r w:rsidR="00186C16">
        <w:t xml:space="preserve">The </w:t>
      </w:r>
      <w:r w:rsidR="00513B78">
        <w:t>full</w:t>
      </w:r>
      <w:r w:rsidR="00186C16">
        <w:t xml:space="preserve"> range of whole housing approaches require addressing and supporting perpetrators to change.  </w:t>
      </w:r>
      <w:r w:rsidR="00610C88">
        <w:t>This</w:t>
      </w:r>
      <w:r w:rsidR="00610C88" w:rsidRPr="00B16D09">
        <w:t xml:space="preserve"> includes</w:t>
      </w:r>
      <w:r w:rsidRPr="00B16D09">
        <w:t xml:space="preserve"> addressing abusive behaviour via enforcement activity which is underused and support to address abusive behaviour</w:t>
      </w:r>
      <w:r w:rsidR="00A80652">
        <w:t>.</w:t>
      </w:r>
    </w:p>
    <w:p w14:paraId="38B872A1" w14:textId="77777777" w:rsidR="00BF2B13" w:rsidRPr="00B16D09" w:rsidRDefault="00BF2B13" w:rsidP="00BF2B13">
      <w:pPr>
        <w:pStyle w:val="ListParagraph"/>
        <w:ind w:left="360"/>
      </w:pPr>
    </w:p>
    <w:p w14:paraId="17125F76" w14:textId="77777777" w:rsidR="00BF2B13" w:rsidRPr="00B16D09" w:rsidRDefault="00BF2B13" w:rsidP="00BF2B13">
      <w:pPr>
        <w:pStyle w:val="ListParagraph"/>
        <w:numPr>
          <w:ilvl w:val="0"/>
          <w:numId w:val="18"/>
        </w:numPr>
      </w:pPr>
      <w:r w:rsidRPr="00B16D09">
        <w:rPr>
          <w:b/>
        </w:rPr>
        <w:t xml:space="preserve">Supported housing / Sheltered Schemes </w:t>
      </w:r>
      <w:r w:rsidRPr="00B16D09">
        <w:t xml:space="preserve">– </w:t>
      </w:r>
      <w:r w:rsidR="00186C16">
        <w:t>T</w:t>
      </w:r>
      <w:r w:rsidRPr="00B16D09">
        <w:t>his include</w:t>
      </w:r>
      <w:r w:rsidR="00186C16">
        <w:t>s</w:t>
      </w:r>
      <w:r w:rsidRPr="00B16D09">
        <w:t xml:space="preserve"> supported housing provided by </w:t>
      </w:r>
      <w:r w:rsidR="005205D3">
        <w:t xml:space="preserve">local authorities </w:t>
      </w:r>
      <w:r w:rsidRPr="00B16D09">
        <w:t>and housing providers for older people, people with learning disabilities,</w:t>
      </w:r>
      <w:r w:rsidR="005205D3">
        <w:t xml:space="preserve"> hostels,</w:t>
      </w:r>
      <w:r w:rsidRPr="00B16D09">
        <w:t xml:space="preserve"> young people and people </w:t>
      </w:r>
      <w:r w:rsidR="005205D3">
        <w:t>with substance misuse issues</w:t>
      </w:r>
      <w:r w:rsidR="00186C16">
        <w:t xml:space="preserve"> as well as hostels</w:t>
      </w:r>
      <w:r w:rsidRPr="00B16D09">
        <w:t>.</w:t>
      </w:r>
      <w:r w:rsidR="005205D3">
        <w:t xml:space="preserve"> We know that a large proportion of women living in hostels report having experienced domestic abuse </w:t>
      </w:r>
      <w:r w:rsidR="00452F34">
        <w:t>(</w:t>
      </w:r>
      <w:hyperlink r:id="rId59" w:history="1">
        <w:r w:rsidR="00452F34">
          <w:rPr>
            <w:rStyle w:val="Hyperlink"/>
            <w:lang w:val="en"/>
          </w:rPr>
          <w:t>St Mungo’s (2014)</w:t>
        </w:r>
      </w:hyperlink>
      <w:r w:rsidR="00452F34">
        <w:rPr>
          <w:lang w:val="en"/>
        </w:rPr>
        <w:t xml:space="preserve"> reported that nearly 50% of their female clients had experienced domestic abuse and 19% had experienced childhood abuse. Domestic abuse contributed to the homelessness of a third of women in their study) </w:t>
      </w:r>
      <w:r w:rsidR="005205D3">
        <w:t xml:space="preserve">and it is vital these services are able to offer dedicated support around domestic abuse and there is clear pathway to specialist support. </w:t>
      </w:r>
    </w:p>
    <w:p w14:paraId="36E4E498" w14:textId="77777777" w:rsidR="00BF2B13" w:rsidRPr="00B16D09" w:rsidRDefault="00BF2B13" w:rsidP="00BF2B13">
      <w:pPr>
        <w:pStyle w:val="ListParagraph"/>
        <w:ind w:left="360"/>
        <w:rPr>
          <w:b/>
        </w:rPr>
      </w:pPr>
    </w:p>
    <w:p w14:paraId="062273F0" w14:textId="6DC4427D" w:rsidR="00BF2B13" w:rsidRPr="00B16D09" w:rsidRDefault="00BF2B13" w:rsidP="00BF2B13">
      <w:pPr>
        <w:pStyle w:val="ListParagraph"/>
        <w:numPr>
          <w:ilvl w:val="0"/>
          <w:numId w:val="18"/>
        </w:numPr>
        <w:rPr>
          <w:b/>
        </w:rPr>
      </w:pPr>
      <w:r w:rsidRPr="00B16D09">
        <w:rPr>
          <w:b/>
        </w:rPr>
        <w:lastRenderedPageBreak/>
        <w:t>Resident Support Schemes</w:t>
      </w:r>
      <w:r w:rsidR="00CF39BD">
        <w:rPr>
          <w:b/>
        </w:rPr>
        <w:t>/ Flexible Funding</w:t>
      </w:r>
      <w:r w:rsidRPr="00B16D09">
        <w:rPr>
          <w:b/>
        </w:rPr>
        <w:t xml:space="preserve"> </w:t>
      </w:r>
      <w:r w:rsidRPr="00B16D09">
        <w:t xml:space="preserve">– </w:t>
      </w:r>
      <w:r w:rsidR="00186C16">
        <w:t>T</w:t>
      </w:r>
      <w:r w:rsidR="005205D3">
        <w:t>his scheme</w:t>
      </w:r>
      <w:r w:rsidRPr="00B16D09">
        <w:t xml:space="preserve"> replaced Community Care Grants and is the only </w:t>
      </w:r>
      <w:r w:rsidR="0024114D">
        <w:t>G</w:t>
      </w:r>
      <w:r w:rsidR="00427187">
        <w:t xml:space="preserve">overnment </w:t>
      </w:r>
      <w:r w:rsidRPr="00B16D09">
        <w:t>fund</w:t>
      </w:r>
      <w:r w:rsidR="00427187">
        <w:t>ing</w:t>
      </w:r>
      <w:r w:rsidRPr="00B16D09">
        <w:t xml:space="preserve"> available for </w:t>
      </w:r>
      <w:r w:rsidR="005205D3">
        <w:t>survivors of domestic abuse</w:t>
      </w:r>
      <w:r w:rsidRPr="00B16D09">
        <w:t xml:space="preserve"> </w:t>
      </w:r>
      <w:r w:rsidR="005205D3">
        <w:t>who have had to flee abuse or leave a refuge and</w:t>
      </w:r>
      <w:r w:rsidRPr="00B16D09">
        <w:t xml:space="preserve"> furnish their new homes. </w:t>
      </w:r>
    </w:p>
    <w:p w14:paraId="72C6740F" w14:textId="77777777" w:rsidR="00BF2B13" w:rsidRPr="00B16D09" w:rsidRDefault="00BF2B13" w:rsidP="00BF2B13">
      <w:pPr>
        <w:pStyle w:val="ListParagraph"/>
        <w:rPr>
          <w:b/>
        </w:rPr>
      </w:pPr>
    </w:p>
    <w:p w14:paraId="425F544B" w14:textId="77777777" w:rsidR="007F380D" w:rsidRPr="007F380D" w:rsidRDefault="00BF2B13" w:rsidP="00BF2B13">
      <w:pPr>
        <w:pStyle w:val="ListParagraph"/>
        <w:numPr>
          <w:ilvl w:val="0"/>
          <w:numId w:val="18"/>
        </w:numPr>
        <w:rPr>
          <w:b/>
        </w:rPr>
      </w:pPr>
      <w:r w:rsidRPr="00B16D09">
        <w:rPr>
          <w:b/>
        </w:rPr>
        <w:t>Local Authorities</w:t>
      </w:r>
      <w:r w:rsidR="00186C16">
        <w:rPr>
          <w:b/>
        </w:rPr>
        <w:t xml:space="preserve"> /Housing </w:t>
      </w:r>
      <w:r w:rsidR="00610C88">
        <w:rPr>
          <w:b/>
        </w:rPr>
        <w:t xml:space="preserve">Options - </w:t>
      </w:r>
      <w:r w:rsidR="00610C88" w:rsidRPr="00610C88">
        <w:t>Housing</w:t>
      </w:r>
      <w:r w:rsidR="00186C16" w:rsidRPr="00610C88">
        <w:t xml:space="preserve"> options advice and action </w:t>
      </w:r>
      <w:proofErr w:type="gramStart"/>
      <w:r w:rsidR="00186C16" w:rsidRPr="00610C88">
        <w:t>is</w:t>
      </w:r>
      <w:proofErr w:type="gramEnd"/>
      <w:r w:rsidR="00186C16" w:rsidRPr="00610C88">
        <w:t xml:space="preserve"> often a critical first step for those who are homeless due to domestic abuse.  </w:t>
      </w:r>
      <w:r w:rsidR="003A73E0" w:rsidRPr="00610C88">
        <w:t xml:space="preserve">Practice improvements </w:t>
      </w:r>
      <w:r w:rsidR="00E43F00" w:rsidRPr="00610C88">
        <w:t>required</w:t>
      </w:r>
      <w:r w:rsidR="00E43F00">
        <w:rPr>
          <w:b/>
        </w:rPr>
        <w:t xml:space="preserve"> </w:t>
      </w:r>
      <w:r w:rsidR="00E43F00" w:rsidRPr="00B16D09">
        <w:t>include</w:t>
      </w:r>
      <w:r w:rsidR="00A80652" w:rsidRPr="00A80652">
        <w:t xml:space="preserve"> raising awareness, improving practice and processes within the </w:t>
      </w:r>
      <w:r w:rsidRPr="00B16D09">
        <w:t xml:space="preserve">housing options / homelessness and temporary accommodation </w:t>
      </w:r>
      <w:r w:rsidR="00A80652" w:rsidRPr="00A80652">
        <w:t>departments</w:t>
      </w:r>
      <w:r w:rsidR="00A80652" w:rsidRPr="00B16D09">
        <w:t xml:space="preserve"> </w:t>
      </w:r>
      <w:r w:rsidR="00A80652" w:rsidRPr="00A80652">
        <w:t>to</w:t>
      </w:r>
      <w:r w:rsidR="00A80652" w:rsidRPr="00B16D09">
        <w:t xml:space="preserve"> ensure </w:t>
      </w:r>
      <w:r w:rsidR="00A80652" w:rsidRPr="00A80652">
        <w:t>families</w:t>
      </w:r>
      <w:r w:rsidR="00A80652" w:rsidRPr="00B16D09">
        <w:t xml:space="preserve"> are supported effectively. This has been aided by </w:t>
      </w:r>
      <w:r w:rsidRPr="00B16D09">
        <w:t xml:space="preserve">having co-located support workers/ </w:t>
      </w:r>
      <w:r w:rsidR="00B64F52">
        <w:t>Independent Domestic Violence Advisors (</w:t>
      </w:r>
      <w:r w:rsidRPr="00B16D09">
        <w:t>IDVA’s</w:t>
      </w:r>
      <w:r w:rsidR="00B64F52">
        <w:t>)</w:t>
      </w:r>
      <w:r w:rsidR="00A80652" w:rsidRPr="00B16D09">
        <w:t xml:space="preserve"> in these </w:t>
      </w:r>
      <w:r w:rsidR="00A80652" w:rsidRPr="00A80652">
        <w:t>departments</w:t>
      </w:r>
    </w:p>
    <w:p w14:paraId="5E318A00" w14:textId="77777777" w:rsidR="007F380D" w:rsidRPr="007F380D" w:rsidRDefault="007F380D" w:rsidP="007F380D">
      <w:pPr>
        <w:pStyle w:val="ListParagraph"/>
        <w:rPr>
          <w:b/>
        </w:rPr>
      </w:pPr>
    </w:p>
    <w:p w14:paraId="56FA4013" w14:textId="1078FAD6" w:rsidR="00F36C47" w:rsidRPr="00A53612" w:rsidRDefault="00A53612" w:rsidP="00A53612">
      <w:pPr>
        <w:pStyle w:val="ListParagraph"/>
        <w:numPr>
          <w:ilvl w:val="0"/>
          <w:numId w:val="18"/>
        </w:numPr>
      </w:pPr>
      <w:r>
        <w:rPr>
          <w:b/>
        </w:rPr>
        <w:t>Social Housing (</w:t>
      </w:r>
      <w:r w:rsidR="007F380D" w:rsidRPr="00B16D09">
        <w:rPr>
          <w:b/>
        </w:rPr>
        <w:t>DAHA</w:t>
      </w:r>
      <w:r>
        <w:rPr>
          <w:b/>
        </w:rPr>
        <w:t>)</w:t>
      </w:r>
      <w:r w:rsidR="007F380D" w:rsidRPr="00B16D09">
        <w:t xml:space="preserve"> accreditation</w:t>
      </w:r>
      <w:r w:rsidR="0024114D">
        <w:t xml:space="preserve"> </w:t>
      </w:r>
      <w:r w:rsidR="003A73E0" w:rsidRPr="00E43F00">
        <w:t>- A</w:t>
      </w:r>
      <w:r w:rsidR="007F380D" w:rsidRPr="00B16D09">
        <w:t xml:space="preserve">ll housing providers </w:t>
      </w:r>
      <w:r w:rsidR="007F380D">
        <w:t>(</w:t>
      </w:r>
      <w:r w:rsidR="0024114D">
        <w:t>local authorities</w:t>
      </w:r>
      <w:r w:rsidR="007F380D" w:rsidRPr="00B16D09">
        <w:t>/ housing associations</w:t>
      </w:r>
      <w:r w:rsidR="007F380D">
        <w:t>)</w:t>
      </w:r>
      <w:r w:rsidR="003A73E0">
        <w:t xml:space="preserve"> should be encouraged to seek</w:t>
      </w:r>
      <w:r w:rsidR="007F380D" w:rsidRPr="009A5FEF">
        <w:t xml:space="preserve"> </w:t>
      </w:r>
      <w:hyperlink r:id="rId60" w:history="1">
        <w:r w:rsidR="007F380D" w:rsidRPr="00B16D09">
          <w:rPr>
            <w:rStyle w:val="Hyperlink"/>
          </w:rPr>
          <w:t>DAHA</w:t>
        </w:r>
      </w:hyperlink>
      <w:r w:rsidR="007F380D">
        <w:rPr>
          <w:rFonts w:cs="Arial"/>
          <w:lang w:val="en"/>
        </w:rPr>
        <w:t xml:space="preserve"> Accreditation </w:t>
      </w:r>
      <w:r w:rsidR="003A73E0">
        <w:rPr>
          <w:rFonts w:cs="Arial"/>
          <w:lang w:val="en"/>
        </w:rPr>
        <w:t xml:space="preserve">as it is </w:t>
      </w:r>
      <w:r w:rsidR="00E43F00">
        <w:rPr>
          <w:rFonts w:cs="Arial"/>
          <w:lang w:val="en"/>
        </w:rPr>
        <w:t xml:space="preserve">the </w:t>
      </w:r>
      <w:r w:rsidR="00E43F00" w:rsidRPr="00B16D09">
        <w:rPr>
          <w:rFonts w:cs="Arial"/>
          <w:lang w:val="en"/>
        </w:rPr>
        <w:t>UK</w:t>
      </w:r>
      <w:r w:rsidR="007F380D" w:rsidRPr="00B16D09">
        <w:rPr>
          <w:rFonts w:cs="Arial"/>
          <w:lang w:val="en"/>
        </w:rPr>
        <w:t xml:space="preserve"> benchmark for how housing providers should respond to domestic abuse in the UK</w:t>
      </w:r>
      <w:r w:rsidR="007F380D">
        <w:t>. It is underpinned by 8 priority areas and includes an online toolkit</w:t>
      </w:r>
      <w:r w:rsidR="003A73E0">
        <w:t xml:space="preserve"> and workshops</w:t>
      </w:r>
      <w:r w:rsidR="007F380D" w:rsidRPr="00B16D09">
        <w:t xml:space="preserve"> </w:t>
      </w:r>
      <w:r w:rsidR="007F380D">
        <w:t xml:space="preserve">which help housing providers to </w:t>
      </w:r>
      <w:r w:rsidR="003A73E0">
        <w:t>achieve the DAHA standards of practice and accreditation.</w:t>
      </w:r>
    </w:p>
    <w:p w14:paraId="597904CC" w14:textId="77777777" w:rsidR="0006520F" w:rsidRDefault="0006520F" w:rsidP="002F7660">
      <w:pPr>
        <w:pStyle w:val="Heading2"/>
      </w:pPr>
      <w:bookmarkStart w:id="5" w:name="_Toc9244135"/>
      <w:r w:rsidRPr="00D941B3">
        <w:t xml:space="preserve">Homelessness </w:t>
      </w:r>
      <w:r w:rsidR="0042578D">
        <w:t>S</w:t>
      </w:r>
      <w:r w:rsidRPr="00D941B3">
        <w:t xml:space="preserve">trategies and </w:t>
      </w:r>
      <w:r w:rsidR="0042578D">
        <w:t>S</w:t>
      </w:r>
      <w:r w:rsidRPr="00D941B3">
        <w:t xml:space="preserve">upported </w:t>
      </w:r>
      <w:r w:rsidR="0042578D">
        <w:t>H</w:t>
      </w:r>
      <w:r w:rsidRPr="00D941B3">
        <w:t>ousing</w:t>
      </w:r>
      <w:r w:rsidR="0042578D">
        <w:t xml:space="preserve"> strategies</w:t>
      </w:r>
      <w:r w:rsidRPr="00D941B3">
        <w:t xml:space="preserve"> linking to VAWG strategies (or Domestic Violence and Abuse strategies).</w:t>
      </w:r>
      <w:bookmarkEnd w:id="5"/>
    </w:p>
    <w:p w14:paraId="030D19B5" w14:textId="32776F13" w:rsidR="00D941B3" w:rsidRPr="0033645D" w:rsidRDefault="002D039C" w:rsidP="0033645D">
      <w:pPr>
        <w:pStyle w:val="ListParagraph"/>
        <w:numPr>
          <w:ilvl w:val="0"/>
          <w:numId w:val="6"/>
        </w:numPr>
      </w:pPr>
      <w:r>
        <w:t xml:space="preserve">The whole housing approach </w:t>
      </w:r>
      <w:r w:rsidR="00DE0CF9">
        <w:t xml:space="preserve">can </w:t>
      </w:r>
      <w:r>
        <w:t xml:space="preserve">only work </w:t>
      </w:r>
      <w:r w:rsidR="00DE0CF9">
        <w:t xml:space="preserve">effectively </w:t>
      </w:r>
      <w:r>
        <w:t>if</w:t>
      </w:r>
      <w:r w:rsidR="00954D91">
        <w:t xml:space="preserve"> both national and local </w:t>
      </w:r>
      <w:r w:rsidR="0042578D">
        <w:t xml:space="preserve">housing and homelessness </w:t>
      </w:r>
      <w:r w:rsidR="00954D91">
        <w:t>strategi</w:t>
      </w:r>
      <w:r>
        <w:t>es are aligned with VAWG and DA strategie</w:t>
      </w:r>
      <w:r w:rsidR="0042578D">
        <w:t>s</w:t>
      </w:r>
      <w:r>
        <w:t>.</w:t>
      </w:r>
      <w:r w:rsidR="00D941B3">
        <w:t xml:space="preserve"> </w:t>
      </w:r>
      <w:r w:rsidR="0042578D">
        <w:t xml:space="preserve">On a national level the Government’s refreshed VAWG strategy must read-across to the Government’s work on supported housing, rough sleeping and homelessness. This will reduce siloed working in these areas, encourage collaboration and ensure there are no unintended consequences of various housing policies on survivors of domestic abuse. </w:t>
      </w:r>
    </w:p>
    <w:p w14:paraId="19E7ADBF" w14:textId="2D37EE8D" w:rsidR="00452F34" w:rsidRDefault="00954D91" w:rsidP="0033645D">
      <w:pPr>
        <w:pStyle w:val="ListParagraph"/>
        <w:numPr>
          <w:ilvl w:val="0"/>
          <w:numId w:val="6"/>
        </w:numPr>
      </w:pPr>
      <w:r w:rsidRPr="002F7660">
        <w:t xml:space="preserve">There </w:t>
      </w:r>
      <w:r w:rsidR="00DE0CF9">
        <w:t>should</w:t>
      </w:r>
      <w:r w:rsidRPr="002F7660">
        <w:t xml:space="preserve"> be guidance on how to do this and best practice examples</w:t>
      </w:r>
      <w:r w:rsidR="006F7574" w:rsidRPr="002F7660">
        <w:t>. In the tri-b</w:t>
      </w:r>
      <w:r w:rsidR="0025529D" w:rsidRPr="002F7660">
        <w:t xml:space="preserve">orough </w:t>
      </w:r>
      <w:r w:rsidR="008F3603">
        <w:t xml:space="preserve">example mentioned earlier, </w:t>
      </w:r>
      <w:r w:rsidR="0025529D" w:rsidRPr="002F7660">
        <w:t>there is a H</w:t>
      </w:r>
      <w:r w:rsidRPr="002F7660">
        <w:t xml:space="preserve">ousing Operational Group </w:t>
      </w:r>
      <w:r w:rsidR="0025529D" w:rsidRPr="002F7660">
        <w:t xml:space="preserve">which brings together best practice from both the LA and housing providers to discuss what this looks like and </w:t>
      </w:r>
      <w:r w:rsidR="003A73E0">
        <w:t>actively work together to improve the whole housing approach a</w:t>
      </w:r>
      <w:r w:rsidR="00CF39BD">
        <w:t xml:space="preserve">t </w:t>
      </w:r>
      <w:r w:rsidR="003A73E0">
        <w:t>the local level</w:t>
      </w:r>
      <w:r w:rsidR="0025529D" w:rsidRPr="002F7660">
        <w:t xml:space="preserve">. </w:t>
      </w:r>
    </w:p>
    <w:p w14:paraId="148E7A53" w14:textId="4BD74D7A" w:rsidR="00317D7D" w:rsidRDefault="00317D7D" w:rsidP="0033645D">
      <w:pPr>
        <w:pStyle w:val="ListParagraph"/>
        <w:numPr>
          <w:ilvl w:val="0"/>
          <w:numId w:val="6"/>
        </w:numPr>
      </w:pPr>
      <w:r>
        <w:t xml:space="preserve">The </w:t>
      </w:r>
      <w:r w:rsidR="0024114D">
        <w:t>G</w:t>
      </w:r>
      <w:r>
        <w:t xml:space="preserve">overnment has announced the creation of a new Domestic Abuse </w:t>
      </w:r>
      <w:r w:rsidR="00AC0A04">
        <w:t xml:space="preserve">(DA) </w:t>
      </w:r>
      <w:r>
        <w:t xml:space="preserve">Commissioner role which will ‘stand up’ for victims and survivors of domestic abuse. The role must go further and, crucially, must underpin a clear framework of national accountability for the resourcing, quality and provision of services. That is why the role should sit under the VAWG Strategy. This would not only recognise that different forms of violence and abuse women face are interlinked and a cause and consequence of women’s </w:t>
      </w:r>
      <w:proofErr w:type="gramStart"/>
      <w:r>
        <w:t>inequality, but</w:t>
      </w:r>
      <w:proofErr w:type="gramEnd"/>
      <w:r>
        <w:t xml:space="preserve"> recognise that the best local area VAWG services are planned and delivered in an integrated way. </w:t>
      </w:r>
    </w:p>
    <w:p w14:paraId="09F24172" w14:textId="38EE6E79" w:rsidR="00F36C47" w:rsidRDefault="00317D7D" w:rsidP="00A53612">
      <w:pPr>
        <w:pStyle w:val="ListParagraph"/>
        <w:numPr>
          <w:ilvl w:val="0"/>
          <w:numId w:val="6"/>
        </w:numPr>
      </w:pPr>
      <w:r>
        <w:t>Giving the DA Commissioner statutory powers to monitor statutory agencies and local authorities, to ensure that these organisations are accountable to the National Statement of Expectations</w:t>
      </w:r>
      <w:r w:rsidR="00937CDD">
        <w:t>,</w:t>
      </w:r>
      <w:r>
        <w:t xml:space="preserve"> providing appropriate and safe services which are accredited to nationally recognised standards, as well as compelling them to engage in the Commissioner’s work</w:t>
      </w:r>
      <w:r w:rsidR="00937CDD">
        <w:t>,</w:t>
      </w:r>
      <w:r>
        <w:t xml:space="preserve"> will provide a clear, consistent and effective approach.</w:t>
      </w:r>
    </w:p>
    <w:p w14:paraId="2DC5704E" w14:textId="240BFF2E" w:rsidR="00317D7D" w:rsidRPr="00317D7D" w:rsidRDefault="00317D7D" w:rsidP="00452F34">
      <w:pPr>
        <w:pStyle w:val="Heading2"/>
      </w:pPr>
      <w:bookmarkStart w:id="6" w:name="_Toc9244136"/>
      <w:r w:rsidRPr="00317D7D">
        <w:t xml:space="preserve">Ensure </w:t>
      </w:r>
      <w:r w:rsidR="00466D3F">
        <w:t xml:space="preserve">there is a </w:t>
      </w:r>
      <w:r w:rsidR="00854604">
        <w:t>stand-alone</w:t>
      </w:r>
      <w:r w:rsidR="00466D3F">
        <w:t xml:space="preserve"> automatic</w:t>
      </w:r>
      <w:r w:rsidR="00854604">
        <w:t xml:space="preserve"> </w:t>
      </w:r>
      <w:r w:rsidR="0024114D">
        <w:t>‘</w:t>
      </w:r>
      <w:r w:rsidR="00854604">
        <w:t>priority need</w:t>
      </w:r>
      <w:r w:rsidR="0024114D">
        <w:t>’</w:t>
      </w:r>
      <w:r w:rsidR="00854604">
        <w:t xml:space="preserve"> for</w:t>
      </w:r>
      <w:r w:rsidRPr="00317D7D">
        <w:t xml:space="preserve"> survivors of domestic abuse</w:t>
      </w:r>
      <w:bookmarkEnd w:id="6"/>
      <w:r w:rsidRPr="00317D7D">
        <w:t xml:space="preserve"> </w:t>
      </w:r>
    </w:p>
    <w:p w14:paraId="29E7A46E" w14:textId="304D75DE" w:rsidR="000A12BE" w:rsidRDefault="00C9121B" w:rsidP="000D3E05">
      <w:pPr>
        <w:pStyle w:val="ListParagraph"/>
        <w:numPr>
          <w:ilvl w:val="0"/>
          <w:numId w:val="22"/>
        </w:numPr>
      </w:pPr>
      <w:r>
        <w:t xml:space="preserve">Victims of domestic violence and abuse should be classified </w:t>
      </w:r>
      <w:r w:rsidR="00337D4A">
        <w:t xml:space="preserve">in the law </w:t>
      </w:r>
      <w:r>
        <w:t xml:space="preserve">as a stand-alone </w:t>
      </w:r>
      <w:r w:rsidR="0024114D">
        <w:t>‘</w:t>
      </w:r>
      <w:r>
        <w:t>priority need</w:t>
      </w:r>
      <w:r w:rsidR="0024114D">
        <w:t>’</w:t>
      </w:r>
      <w:r>
        <w:t xml:space="preserve"> for housing rather than the current system which requires vulnerability criteria to be met. </w:t>
      </w:r>
      <w:r w:rsidR="00337D4A">
        <w:t>Many of the organisations involved in this paper are alr</w:t>
      </w:r>
      <w:r w:rsidR="00900102">
        <w:t xml:space="preserve">eady making this recommendation. </w:t>
      </w:r>
    </w:p>
    <w:p w14:paraId="14BEA229" w14:textId="4A8602A5" w:rsidR="000A12BE" w:rsidRDefault="000A12BE" w:rsidP="000A12BE">
      <w:pPr>
        <w:pStyle w:val="ListParagraph"/>
        <w:numPr>
          <w:ilvl w:val="0"/>
          <w:numId w:val="22"/>
        </w:numPr>
      </w:pPr>
      <w:r w:rsidRPr="000A12BE">
        <w:t xml:space="preserve">In 2014 Crisis produced a report of their findings from ‘mystery shopping,’ in which they present themselves as homeless at Housing Options and homelessness services in 16 local authorities across England in order to examine the quality of advice and assistance provided to single homeless people (i.e. those without children of a dependant age). The report states ‘Of the 87 visits carried out, only 37 were given appropriate advice and support and would have been accommodated that evening. At 20 of these </w:t>
      </w:r>
      <w:r w:rsidR="00CF39BD" w:rsidRPr="000A12BE">
        <w:t>visits’</w:t>
      </w:r>
      <w:r w:rsidRPr="000A12BE">
        <w:t xml:space="preserve"> mystery shoppers were deemed in priority need, although it should be noted that mystery shoppers who were deemed to be in priority need by some local authorities were not when they visited others, demonstrating inconsistency of approach across the country’.</w:t>
      </w:r>
    </w:p>
    <w:p w14:paraId="5B625FB1" w14:textId="0B46BA13" w:rsidR="00B64F52" w:rsidRDefault="00900102" w:rsidP="00CC23CF">
      <w:pPr>
        <w:pStyle w:val="ListParagraph"/>
        <w:numPr>
          <w:ilvl w:val="0"/>
          <w:numId w:val="22"/>
        </w:numPr>
      </w:pPr>
      <w:r>
        <w:lastRenderedPageBreak/>
        <w:t>T</w:t>
      </w:r>
      <w:r w:rsidR="00337D4A">
        <w:t>he</w:t>
      </w:r>
      <w:r w:rsidR="008D36FD">
        <w:t xml:space="preserve"> All-Party Parliamentary Group</w:t>
      </w:r>
      <w:r>
        <w:t xml:space="preserve"> for </w:t>
      </w:r>
      <w:r w:rsidR="00AC0A04">
        <w:t>E</w:t>
      </w:r>
      <w:r>
        <w:t xml:space="preserve">nding </w:t>
      </w:r>
      <w:r w:rsidR="00AC0A04">
        <w:t>H</w:t>
      </w:r>
      <w:r>
        <w:t>omelessness</w:t>
      </w:r>
      <w:r w:rsidR="008D36FD">
        <w:t xml:space="preserve"> report</w:t>
      </w:r>
      <w:r w:rsidR="000A12BE">
        <w:t xml:space="preserve"> in 2017</w:t>
      </w:r>
      <w:r w:rsidR="00FC3EA1">
        <w:rPr>
          <w:rStyle w:val="FootnoteReference"/>
        </w:rPr>
        <w:footnoteReference w:id="3"/>
      </w:r>
      <w:r w:rsidR="008D36FD">
        <w:t xml:space="preserve"> s</w:t>
      </w:r>
      <w:r w:rsidR="000A12BE">
        <w:t>et out</w:t>
      </w:r>
      <w:r w:rsidR="008D36FD">
        <w:t xml:space="preserve"> recommendations </w:t>
      </w:r>
      <w:r w:rsidR="005363B3">
        <w:t>on</w:t>
      </w:r>
      <w:r w:rsidR="00D35931">
        <w:t xml:space="preserve"> th</w:t>
      </w:r>
      <w:r w:rsidR="00337D4A">
        <w:t xml:space="preserve">e </w:t>
      </w:r>
      <w:r w:rsidR="00317D7D">
        <w:t>extension</w:t>
      </w:r>
      <w:r w:rsidR="00D35931">
        <w:t xml:space="preserve"> </w:t>
      </w:r>
      <w:r w:rsidR="00337D4A">
        <w:t xml:space="preserve">of </w:t>
      </w:r>
      <w:r w:rsidR="00D35931">
        <w:t xml:space="preserve">priority </w:t>
      </w:r>
      <w:r w:rsidR="00337D4A">
        <w:t xml:space="preserve">need </w:t>
      </w:r>
      <w:r w:rsidR="00D35931">
        <w:t xml:space="preserve">following concerns that local authorities </w:t>
      </w:r>
      <w:r w:rsidR="00337D4A">
        <w:t xml:space="preserve">who have limited resources </w:t>
      </w:r>
      <w:r w:rsidR="00D35931">
        <w:t>are using the vulnerability test as a gatekeeping tool. They stated “</w:t>
      </w:r>
      <w:r w:rsidR="00D35931" w:rsidRPr="007D6248">
        <w:rPr>
          <w:i/>
        </w:rPr>
        <w:t xml:space="preserve">We argue all persons who </w:t>
      </w:r>
      <w:r w:rsidR="00D35931" w:rsidRPr="004045F0">
        <w:rPr>
          <w:i/>
        </w:rPr>
        <w:t>experience domestic violence are, by definition, vulnerable and therefore they should be placed in the automatic priority need category. We believe this change to the English legislation could change the culture around how survivors are treated by Housing Options teams and would speed up their recovery. It is crucial a survivor is in safe accommodation as soon as possible and this change would allow the survivor to feel supported and significantly reduce the risk that they would return to their previous home or sleep rough</w:t>
      </w:r>
      <w:r w:rsidR="00D35931">
        <w:t>”</w:t>
      </w:r>
      <w:r w:rsidR="00B64F52">
        <w:t>.</w:t>
      </w:r>
      <w:r w:rsidR="000D3E05">
        <w:t xml:space="preserve"> </w:t>
      </w:r>
      <w:r w:rsidR="00B64F52" w:rsidRPr="00B64F52">
        <w:t>C</w:t>
      </w:r>
      <w:r w:rsidR="0024114D">
        <w:t xml:space="preserve">hartered </w:t>
      </w:r>
      <w:r w:rsidR="00B64F52" w:rsidRPr="00B64F52">
        <w:t>I</w:t>
      </w:r>
      <w:r w:rsidR="0024114D">
        <w:t xml:space="preserve">nstitute of </w:t>
      </w:r>
      <w:r w:rsidR="00B64F52" w:rsidRPr="00B64F52">
        <w:t>H</w:t>
      </w:r>
      <w:r w:rsidR="0024114D">
        <w:t>ousing</w:t>
      </w:r>
      <w:r w:rsidR="00B64F52" w:rsidRPr="00B64F52">
        <w:t xml:space="preserve"> highlighted the need to address this issue in its </w:t>
      </w:r>
      <w:hyperlink r:id="rId61" w:history="1">
        <w:r w:rsidR="00B64F52" w:rsidRPr="000D3E05">
          <w:rPr>
            <w:rStyle w:val="Hyperlink"/>
          </w:rPr>
          <w:t>submission</w:t>
        </w:r>
      </w:hyperlink>
      <w:r w:rsidR="00B64F52" w:rsidRPr="00B64F52">
        <w:t xml:space="preserve"> to </w:t>
      </w:r>
      <w:r w:rsidR="0024114D">
        <w:t xml:space="preserve">MHCLG’s (formerly </w:t>
      </w:r>
      <w:r w:rsidR="00B64F52" w:rsidRPr="00B64F52">
        <w:t>DCLG</w:t>
      </w:r>
      <w:r w:rsidR="0024114D">
        <w:t>)</w:t>
      </w:r>
      <w:r w:rsidR="00B64F52" w:rsidRPr="00B64F52">
        <w:t xml:space="preserve"> Improving Access to Social Housing for Victims of Domestic Abuse consultation and proposed that those not currently protected under the priority need provisions should have ‘auto-priority need’ status extended to them.</w:t>
      </w:r>
    </w:p>
    <w:p w14:paraId="6451C81D" w14:textId="6E017922" w:rsidR="0046333A" w:rsidRPr="0046333A" w:rsidRDefault="00500AD5" w:rsidP="000A12BE">
      <w:r>
        <w:t>In</w:t>
      </w:r>
      <w:r w:rsidR="002E7D00">
        <w:t xml:space="preserve"> </w:t>
      </w:r>
      <w:r w:rsidR="0046333A">
        <w:t>2018</w:t>
      </w:r>
      <w:r w:rsidR="00665C4E">
        <w:t xml:space="preserve"> </w:t>
      </w:r>
      <w:r w:rsidR="002E7D00">
        <w:t>Women’s Aid</w:t>
      </w:r>
      <w:r w:rsidR="0046333A">
        <w:t>’s</w:t>
      </w:r>
      <w:r w:rsidR="002E7D00">
        <w:t xml:space="preserve"> </w:t>
      </w:r>
      <w:r w:rsidR="00613655">
        <w:t>No Woman Turned Away Project, which is funded by MHCLG</w:t>
      </w:r>
      <w:r w:rsidR="0046333A">
        <w:t>, reported on continuing concerns with the response that statutory services - including local housing teams - provide to women escaping domestic abuse</w:t>
      </w:r>
      <w:r w:rsidR="00613655">
        <w:t xml:space="preserve"> </w:t>
      </w:r>
      <w:r w:rsidR="0046333A" w:rsidRPr="0046333A">
        <w:t xml:space="preserve"> </w:t>
      </w:r>
      <w:r w:rsidR="0046333A">
        <w:t xml:space="preserve">The report found that states that domestic abuse in isolation is rarely considered to qualify someone as in priority need without any of the other vulnerability categories (being pregnant, having dependent children or being vulnerable as a result of mental illness or disability). </w:t>
      </w:r>
      <w:r w:rsidR="0046333A" w:rsidRPr="0046333A">
        <w:t xml:space="preserve">Of the 97 women escaping abuse supported by </w:t>
      </w:r>
      <w:r w:rsidR="0046333A">
        <w:t>the</w:t>
      </w:r>
      <w:r w:rsidR="0046333A" w:rsidRPr="0046333A">
        <w:t xml:space="preserve"> project in 2017-18 who had approached their local housing team for support, over half (53.6%) were prevented from making a valid homeless application and nearly one quarter (23.1%) were told they were not a priority need despite having multiple vulnerabilities</w:t>
      </w:r>
      <w:r w:rsidR="0046333A">
        <w:rPr>
          <w:rStyle w:val="FootnoteReference"/>
        </w:rPr>
        <w:footnoteReference w:id="4"/>
      </w:r>
      <w:r w:rsidR="0046333A" w:rsidRPr="0046333A">
        <w:t xml:space="preserve"> .</w:t>
      </w:r>
      <w:r w:rsidR="0046333A">
        <w:t xml:space="preserve"> </w:t>
      </w:r>
      <w:r w:rsidR="000A12BE">
        <w:t xml:space="preserve">The report called for priority need status for individuals fleeing domestic abuse to ensure a consistent response. </w:t>
      </w:r>
      <w:r w:rsidR="0046333A" w:rsidRPr="000A12BE">
        <w:rPr>
          <w:rFonts w:cs="Arial"/>
        </w:rPr>
        <w:t>Extending automatic ‘priority need’ to all survivors, and align with legislation in Scotland and Wales, will remove the requirement to prove vulnerability and ensure a uniform approach for supporting survivors escaping abuse across the country. This change could be delivered through the draft Domestic Abuse Bill through an amendment to the Housing Act (1996).</w:t>
      </w:r>
    </w:p>
    <w:p w14:paraId="2E99C75E" w14:textId="4E675671" w:rsidR="0046333A" w:rsidRDefault="0046333A" w:rsidP="0046333A">
      <w:pPr>
        <w:pStyle w:val="Heading2"/>
      </w:pPr>
      <w:bookmarkStart w:id="7" w:name="_Toc9244137"/>
      <w:r>
        <w:t xml:space="preserve">Domestic abuse experts in housing options teams </w:t>
      </w:r>
      <w:bookmarkEnd w:id="7"/>
    </w:p>
    <w:p w14:paraId="00E797DA" w14:textId="63C57A09" w:rsidR="0046333A" w:rsidRDefault="0046333A" w:rsidP="000A12BE">
      <w:r>
        <w:t xml:space="preserve">There remain significant concerns with the level of understanding and expertise in tackling domestic abuse within local authority housing teams. </w:t>
      </w:r>
    </w:p>
    <w:p w14:paraId="60202ACE" w14:textId="222AE643" w:rsidR="000A12BE" w:rsidRDefault="000A12BE" w:rsidP="000A12BE">
      <w:r>
        <w:t>We welcome the</w:t>
      </w:r>
      <w:r w:rsidRPr="002805E6">
        <w:t xml:space="preserve"> </w:t>
      </w:r>
      <w:r w:rsidR="0046333A" w:rsidRPr="002805E6">
        <w:t xml:space="preserve">Homeless Reduction Act </w:t>
      </w:r>
      <w:r>
        <w:t xml:space="preserve">which </w:t>
      </w:r>
      <w:r w:rsidR="0046333A" w:rsidRPr="002805E6">
        <w:t>came in</w:t>
      </w:r>
      <w:r>
        <w:t>to force in</w:t>
      </w:r>
      <w:r w:rsidR="0046333A" w:rsidRPr="002805E6">
        <w:t xml:space="preserve"> April 2018 and </w:t>
      </w:r>
      <w:r>
        <w:t>recognise that in some local authorities this has had a significant impact on their practice and response to domestic abuse.</w:t>
      </w:r>
    </w:p>
    <w:p w14:paraId="21CAAFBC" w14:textId="362262A6" w:rsidR="000A12BE" w:rsidRDefault="000A12BE" w:rsidP="000A12BE">
      <w:r>
        <w:t>F</w:t>
      </w:r>
      <w:r w:rsidR="0046333A" w:rsidRPr="002805E6">
        <w:t xml:space="preserve">or the HRA to </w:t>
      </w:r>
      <w:r w:rsidR="0046333A">
        <w:t xml:space="preserve">succeed </w:t>
      </w:r>
      <w:r w:rsidR="0046333A" w:rsidRPr="002805E6">
        <w:t xml:space="preserve">there needs to be a whole housing approach </w:t>
      </w:r>
      <w:r>
        <w:t>to domestic abuse at a local level, to offer families a suite of options that reflect their specific needs</w:t>
      </w:r>
      <w:r w:rsidR="00CF39BD">
        <w:t>.</w:t>
      </w:r>
      <w:r w:rsidR="0046333A" w:rsidRPr="002805E6">
        <w:t xml:space="preserve"> </w:t>
      </w:r>
      <w:r>
        <w:t>There also needs to be in-depth understanding and specialist training on domestic abuse, and partnership working with domestic abuse services, to ensure that survivors get the right response, first time. We remain concerned about the considerable variation in the response that survivors continue receive from housing teams in this regard. Women’s Aid’s Nowhere to Turn report in 2018 found that</w:t>
      </w:r>
      <w:r w:rsidR="00D51C65">
        <w:t>, of 97 women fleeing domestic abuse wo approached their local housing authority for support, 78 were prevented from making a</w:t>
      </w:r>
      <w:r>
        <w:t xml:space="preserve"> valid homeless application on the grounds of domestic abuse - for reasons including that they had no ‘local connection’ to the area, that there was ‘no duty’ to the woman and her children, and outright re</w:t>
      </w:r>
      <w:r w:rsidR="00D51C65">
        <w:t xml:space="preserve">fusal with no rational given. </w:t>
      </w:r>
      <w:r>
        <w:t>14 women were told to call the National Domestic Violence Helpline</w:t>
      </w:r>
      <w:r w:rsidR="0024114D">
        <w:rPr>
          <w:rStyle w:val="FootnoteReference"/>
        </w:rPr>
        <w:footnoteReference w:id="5"/>
      </w:r>
      <w:r>
        <w:t xml:space="preserve"> instead of</w:t>
      </w:r>
      <w:r w:rsidR="00D51C65">
        <w:t xml:space="preserve"> making a homeless application </w:t>
      </w:r>
      <w:r w:rsidR="0043696B">
        <w:t>in</w:t>
      </w:r>
      <w:r>
        <w:t xml:space="preserve"> 11 of these cases, the housing authority did not consider the domestic abuse to be a significant risk factor to merit a homeless application, with 8 women “being told to return to the perpetrator” and 3 women told to “come back when the situation got worse.” </w:t>
      </w:r>
    </w:p>
    <w:p w14:paraId="26E584F7" w14:textId="08B2F378" w:rsidR="0046333A" w:rsidRDefault="000A12BE" w:rsidP="000A12BE">
      <w:r>
        <w:t>The report highlights that inadequate responses from housing authorities present barriers to survivor’s access to safety, with women reporting victim blaming attitudes and poor responses from statutory services who do not have a comprehensive understanding of domestic abuse.</w:t>
      </w:r>
      <w:r w:rsidR="00D51C65">
        <w:rPr>
          <w:rStyle w:val="FootnoteReference"/>
        </w:rPr>
        <w:footnoteReference w:id="6"/>
      </w:r>
    </w:p>
    <w:p w14:paraId="13A775F6" w14:textId="29DEC406" w:rsidR="000A12BE" w:rsidRDefault="0046333A" w:rsidP="000A12BE">
      <w:pPr>
        <w:pStyle w:val="ListParagraph"/>
        <w:numPr>
          <w:ilvl w:val="0"/>
          <w:numId w:val="22"/>
        </w:numPr>
      </w:pPr>
      <w:r w:rsidRPr="002805E6">
        <w:lastRenderedPageBreak/>
        <w:t xml:space="preserve">We recommend that a </w:t>
      </w:r>
      <w:r w:rsidR="0024114D">
        <w:t>d</w:t>
      </w:r>
      <w:r w:rsidRPr="002805E6">
        <w:t xml:space="preserve">omestic </w:t>
      </w:r>
      <w:r w:rsidR="0024114D">
        <w:t>v</w:t>
      </w:r>
      <w:r w:rsidRPr="002805E6">
        <w:t xml:space="preserve">iolence and </w:t>
      </w:r>
      <w:r w:rsidR="0024114D">
        <w:t>a</w:t>
      </w:r>
      <w:r w:rsidRPr="002805E6">
        <w:t>buse expert be located within local housing teams</w:t>
      </w:r>
    </w:p>
    <w:p w14:paraId="6D6C004B" w14:textId="5E068D47" w:rsidR="0046333A" w:rsidRDefault="0046333A" w:rsidP="000A12BE">
      <w:pPr>
        <w:pStyle w:val="ListParagraph"/>
        <w:numPr>
          <w:ilvl w:val="0"/>
          <w:numId w:val="22"/>
        </w:numPr>
      </w:pPr>
      <w:r>
        <w:t>A consistent response across Housing Options teams is crucial to remove any post code lottery in how domestic abuse cases are handled and the support offered to victims.</w:t>
      </w:r>
    </w:p>
    <w:p w14:paraId="3C66C698" w14:textId="6212D6A5" w:rsidR="00CF39BD" w:rsidRPr="0046333A" w:rsidRDefault="00CF39BD" w:rsidP="000A12BE">
      <w:pPr>
        <w:pStyle w:val="ListParagraph"/>
        <w:numPr>
          <w:ilvl w:val="0"/>
          <w:numId w:val="22"/>
        </w:numPr>
      </w:pPr>
      <w:r>
        <w:t>L</w:t>
      </w:r>
      <w:r w:rsidR="0024114D">
        <w:t xml:space="preserve">ocal </w:t>
      </w:r>
      <w:r>
        <w:t>A</w:t>
      </w:r>
      <w:r w:rsidR="0024114D">
        <w:t>uthorities</w:t>
      </w:r>
      <w:r>
        <w:t xml:space="preserve"> should be encouraged to seek</w:t>
      </w:r>
      <w:r w:rsidRPr="009A5FEF">
        <w:t xml:space="preserve"> </w:t>
      </w:r>
      <w:hyperlink r:id="rId62" w:history="1">
        <w:r w:rsidRPr="00B16D09">
          <w:rPr>
            <w:rStyle w:val="Hyperlink"/>
          </w:rPr>
          <w:t>DAHA</w:t>
        </w:r>
      </w:hyperlink>
      <w:r>
        <w:rPr>
          <w:rFonts w:cs="Arial"/>
          <w:lang w:val="en"/>
        </w:rPr>
        <w:t xml:space="preserve"> Accreditation as it is the </w:t>
      </w:r>
      <w:r w:rsidRPr="00B16D09">
        <w:rPr>
          <w:rFonts w:cs="Arial"/>
          <w:lang w:val="en"/>
        </w:rPr>
        <w:t>UK benchmark for how housing providers should respond to domestic abuse in the UK</w:t>
      </w:r>
      <w:r>
        <w:t>.</w:t>
      </w:r>
    </w:p>
    <w:p w14:paraId="0D56709C" w14:textId="77777777" w:rsidR="00A33DE0" w:rsidRPr="008B57A3" w:rsidRDefault="00A33DE0" w:rsidP="00A33DE0">
      <w:pPr>
        <w:pStyle w:val="Heading2"/>
      </w:pPr>
      <w:bookmarkStart w:id="8" w:name="_Toc9244138"/>
      <w:r w:rsidRPr="008B57A3">
        <w:t>Joint tenancies</w:t>
      </w:r>
      <w:bookmarkEnd w:id="8"/>
    </w:p>
    <w:p w14:paraId="482AD1EF" w14:textId="5E741836" w:rsidR="00A33DE0" w:rsidRPr="008B57A3" w:rsidRDefault="00A33DE0" w:rsidP="00A33DE0">
      <w:pPr>
        <w:rPr>
          <w:rFonts w:ascii="Open Sans" w:hAnsi="Open Sans" w:cs="Open Sans"/>
        </w:rPr>
      </w:pPr>
      <w:r>
        <w:rPr>
          <w:rFonts w:cstheme="minorHAnsi"/>
        </w:rPr>
        <w:t xml:space="preserve">We need to understand and address </w:t>
      </w:r>
      <w:r w:rsidRPr="00A33DE0">
        <w:rPr>
          <w:rFonts w:cstheme="minorHAnsi"/>
        </w:rPr>
        <w:t xml:space="preserve">the difficulties faced by victims of domestic abuse who live in accommodation where the tenancy is held in the joint names of the victim and the perpetrator, including a perpetrator surrendering the tenancy without informing the victim. We know that as a result of </w:t>
      </w:r>
      <w:r>
        <w:rPr>
          <w:rFonts w:cstheme="minorHAnsi"/>
        </w:rPr>
        <w:t xml:space="preserve">housings </w:t>
      </w:r>
      <w:r w:rsidRPr="00A33DE0">
        <w:rPr>
          <w:rFonts w:cstheme="minorHAnsi"/>
        </w:rPr>
        <w:t xml:space="preserve">lack of knowledge of domestic abuse, housing providers are sometimes expecting the victim themselves to get the consent of their perpetrator to a tenancy transfer, which also puts them at risk of harm. </w:t>
      </w:r>
      <w:r>
        <w:rPr>
          <w:rFonts w:cstheme="minorHAnsi"/>
        </w:rPr>
        <w:t>There is an opportunity in the</w:t>
      </w:r>
      <w:r w:rsidR="0024114D">
        <w:rPr>
          <w:rFonts w:cstheme="minorHAnsi"/>
        </w:rPr>
        <w:t xml:space="preserve"> Domestic A</w:t>
      </w:r>
      <w:r w:rsidR="00B23A99">
        <w:rPr>
          <w:rFonts w:cstheme="minorHAnsi"/>
        </w:rPr>
        <w:t>b</w:t>
      </w:r>
      <w:r w:rsidR="0024114D">
        <w:rPr>
          <w:rFonts w:cstheme="minorHAnsi"/>
        </w:rPr>
        <w:t>use</w:t>
      </w:r>
      <w:r>
        <w:rPr>
          <w:rFonts w:cstheme="minorHAnsi"/>
        </w:rPr>
        <w:t xml:space="preserve"> Bill to address </w:t>
      </w:r>
      <w:r w:rsidRPr="00A33DE0">
        <w:rPr>
          <w:rFonts w:cstheme="minorHAnsi"/>
        </w:rPr>
        <w:t xml:space="preserve">these difficulties and </w:t>
      </w:r>
      <w:r>
        <w:rPr>
          <w:rFonts w:cstheme="minorHAnsi"/>
        </w:rPr>
        <w:t xml:space="preserve">present </w:t>
      </w:r>
      <w:r w:rsidRPr="00A33DE0">
        <w:rPr>
          <w:rFonts w:cstheme="minorHAnsi"/>
        </w:rPr>
        <w:t>potential legal solutions</w:t>
      </w:r>
      <w:r>
        <w:rPr>
          <w:rFonts w:cstheme="minorHAnsi"/>
        </w:rPr>
        <w:t>.</w:t>
      </w:r>
    </w:p>
    <w:p w14:paraId="2DC49FAF" w14:textId="77777777" w:rsidR="00A33DE0" w:rsidRPr="008B57A3" w:rsidRDefault="00A33DE0" w:rsidP="00A33DE0">
      <w:pPr>
        <w:pStyle w:val="Heading2"/>
      </w:pPr>
      <w:bookmarkStart w:id="9" w:name="_Toc9244139"/>
      <w:r w:rsidRPr="008B57A3">
        <w:t>Local connection</w:t>
      </w:r>
      <w:bookmarkEnd w:id="9"/>
    </w:p>
    <w:p w14:paraId="6B2EB897" w14:textId="57EB164F" w:rsidR="00976606" w:rsidRDefault="0024114D" w:rsidP="00B23A99">
      <w:pPr>
        <w:pStyle w:val="NoSpacing"/>
        <w:spacing w:line="260" w:lineRule="exact"/>
        <w:jc w:val="both"/>
      </w:pPr>
      <w:r>
        <w:rPr>
          <w:rFonts w:cstheme="minorHAnsi"/>
        </w:rPr>
        <w:t>It is crucial to</w:t>
      </w:r>
      <w:r w:rsidR="00A33DE0" w:rsidRPr="00A33DE0">
        <w:rPr>
          <w:rFonts w:cstheme="minorHAnsi"/>
        </w:rPr>
        <w:t xml:space="preserve"> ensure women can continue to cross local authority boundaries to access safety</w:t>
      </w:r>
      <w:r w:rsidR="00D51C65">
        <w:rPr>
          <w:rFonts w:cstheme="minorHAnsi"/>
        </w:rPr>
        <w:t>.</w:t>
      </w:r>
      <w:r w:rsidR="00D51C65" w:rsidRPr="00D51C65">
        <w:rPr>
          <w:rFonts w:ascii="Open Sans" w:hAnsi="Open Sans" w:cs="Open Sans"/>
        </w:rPr>
        <w:t xml:space="preserve"> </w:t>
      </w:r>
      <w:r w:rsidR="00D51C65" w:rsidRPr="00D51C65">
        <w:rPr>
          <w:rFonts w:cs="Open Sans"/>
        </w:rPr>
        <w:t>Women’s Aid’s 2017 Annual Survey found that 68.4% of women in resident in refuge services on one day in in 2017 had come from a different local authority area.</w:t>
      </w:r>
      <w:r w:rsidR="00D51C65" w:rsidRPr="00D51C65">
        <w:rPr>
          <w:rStyle w:val="FootnoteReference"/>
          <w:rFonts w:cs="Open Sans"/>
        </w:rPr>
        <w:footnoteReference w:id="7"/>
      </w:r>
      <w:r w:rsidR="00D51C65" w:rsidRPr="001F1330">
        <w:rPr>
          <w:rFonts w:ascii="Open Sans" w:hAnsi="Open Sans" w:cs="Open Sans"/>
        </w:rPr>
        <w:t xml:space="preserve"> </w:t>
      </w:r>
      <w:r w:rsidR="00D51C65" w:rsidRPr="00D51C65">
        <w:rPr>
          <w:rFonts w:cs="Open Sans"/>
        </w:rPr>
        <w:t>We continue to raise concerns</w:t>
      </w:r>
      <w:r w:rsidR="00D51C65">
        <w:rPr>
          <w:rFonts w:ascii="Open Sans" w:hAnsi="Open Sans" w:cs="Open Sans"/>
        </w:rPr>
        <w:t xml:space="preserve"> </w:t>
      </w:r>
      <w:r w:rsidR="00D51C65" w:rsidRPr="00D51C65">
        <w:rPr>
          <w:rFonts w:cs="Open Sans"/>
        </w:rPr>
        <w:t xml:space="preserve">with local authorities in England </w:t>
      </w:r>
      <w:r w:rsidR="00D51C65">
        <w:rPr>
          <w:rFonts w:cs="Open Sans"/>
        </w:rPr>
        <w:t xml:space="preserve">imposing ‘local connection’ restrictions or caps on their contracts for refuge provision. </w:t>
      </w:r>
      <w:r w:rsidR="0043696B">
        <w:t xml:space="preserve">The </w:t>
      </w:r>
      <w:r w:rsidR="0043696B" w:rsidRPr="00A33DE0">
        <w:t>Domestic</w:t>
      </w:r>
      <w:r w:rsidR="00A33DE0" w:rsidRPr="00A33DE0">
        <w:t xml:space="preserve"> Abuse Bill must include a specific bar on local authorities from restricting women and children without a local connection accessing </w:t>
      </w:r>
      <w:r w:rsidR="00D51C65">
        <w:t xml:space="preserve">a </w:t>
      </w:r>
      <w:r w:rsidR="00A33DE0" w:rsidRPr="00A33DE0">
        <w:t>refuge</w:t>
      </w:r>
      <w:r w:rsidR="00D51C65">
        <w:t xml:space="preserve"> space</w:t>
      </w:r>
      <w:r w:rsidR="00A33DE0" w:rsidRPr="00A33DE0">
        <w:t xml:space="preserve">. The local connection rule also has significant consequences when perpetrators leave prison and return to the area where the survivor is living. </w:t>
      </w:r>
      <w:r w:rsidR="008514EE">
        <w:t xml:space="preserve"> </w:t>
      </w:r>
    </w:p>
    <w:p w14:paraId="46A1DBAB" w14:textId="77777777" w:rsidR="0024114D" w:rsidRPr="00A33DE0" w:rsidRDefault="0024114D" w:rsidP="00B23A99">
      <w:pPr>
        <w:pStyle w:val="NoSpacing"/>
        <w:spacing w:line="260" w:lineRule="exact"/>
        <w:jc w:val="both"/>
      </w:pPr>
    </w:p>
    <w:p w14:paraId="7A6C65A6" w14:textId="77777777" w:rsidR="00F36C47" w:rsidRPr="00101284" w:rsidRDefault="00DA40AC" w:rsidP="00976606">
      <w:pPr>
        <w:pStyle w:val="Heading2"/>
      </w:pPr>
      <w:bookmarkStart w:id="10" w:name="_Toc9244140"/>
      <w:r>
        <w:t>DHRs</w:t>
      </w:r>
      <w:r w:rsidR="00101284" w:rsidRPr="00101284">
        <w:t xml:space="preserve"> should </w:t>
      </w:r>
      <w:r w:rsidR="00AD6A8D">
        <w:t xml:space="preserve">explore further </w:t>
      </w:r>
      <w:r w:rsidR="004F6D51">
        <w:t xml:space="preserve">into </w:t>
      </w:r>
      <w:r w:rsidR="004F6D51" w:rsidRPr="00101284">
        <w:t>housing</w:t>
      </w:r>
      <w:r w:rsidR="00101284" w:rsidRPr="00101284">
        <w:t>/homelessness</w:t>
      </w:r>
      <w:bookmarkEnd w:id="10"/>
    </w:p>
    <w:p w14:paraId="2B84879E" w14:textId="77777777" w:rsidR="00101284" w:rsidRDefault="00AD6A8D" w:rsidP="00976606">
      <w:pPr>
        <w:pStyle w:val="ListParagraph"/>
        <w:numPr>
          <w:ilvl w:val="0"/>
          <w:numId w:val="7"/>
        </w:numPr>
        <w:ind w:left="360"/>
        <w:rPr>
          <w:b/>
        </w:rPr>
      </w:pPr>
      <w:r>
        <w:rPr>
          <w:b/>
        </w:rPr>
        <w:t xml:space="preserve">Although </w:t>
      </w:r>
      <w:r w:rsidR="00101284" w:rsidRPr="00506518">
        <w:rPr>
          <w:b/>
        </w:rPr>
        <w:t>DHRs do cover domestic abuse (i.e. statutory guidance)</w:t>
      </w:r>
      <w:r>
        <w:rPr>
          <w:b/>
        </w:rPr>
        <w:t>,</w:t>
      </w:r>
      <w:r w:rsidR="00BF2B13">
        <w:rPr>
          <w:b/>
        </w:rPr>
        <w:t xml:space="preserve"> </w:t>
      </w:r>
      <w:r w:rsidR="00101284" w:rsidRPr="00506518">
        <w:rPr>
          <w:b/>
        </w:rPr>
        <w:t>more awareness of findings of DHRs related to housing is needed</w:t>
      </w:r>
      <w:r w:rsidR="00FC4FD1">
        <w:rPr>
          <w:b/>
        </w:rPr>
        <w:t>.</w:t>
      </w:r>
    </w:p>
    <w:p w14:paraId="1E0A0C40" w14:textId="72CB5666" w:rsidR="001079E0" w:rsidRDefault="00265C17" w:rsidP="0033645D">
      <w:pPr>
        <w:pStyle w:val="ListParagraph"/>
        <w:ind w:left="360"/>
      </w:pPr>
      <w:r>
        <w:t>A</w:t>
      </w:r>
      <w:r w:rsidR="00613655">
        <w:t>ll elements of the</w:t>
      </w:r>
      <w:r w:rsidR="00206F1D">
        <w:t xml:space="preserve"> whole housing </w:t>
      </w:r>
      <w:r>
        <w:t>approach should</w:t>
      </w:r>
      <w:r w:rsidR="00206F1D">
        <w:t xml:space="preserve"> be </w:t>
      </w:r>
      <w:r w:rsidR="00613655">
        <w:t xml:space="preserve">covered </w:t>
      </w:r>
      <w:r w:rsidR="00206F1D">
        <w:t>within the DHR statutory guidance so that</w:t>
      </w:r>
      <w:r w:rsidR="00613655">
        <w:t xml:space="preserve"> all DHRs cover housing issues as a matter of course and local, regional and national trends and patterns can be identified and drawn out.</w:t>
      </w:r>
      <w:r w:rsidR="00206F1D">
        <w:t xml:space="preserve"> </w:t>
      </w:r>
    </w:p>
    <w:p w14:paraId="0284B245" w14:textId="77777777" w:rsidR="00101284" w:rsidRPr="00506518" w:rsidRDefault="00101284" w:rsidP="00976606">
      <w:pPr>
        <w:pStyle w:val="ListParagraph"/>
        <w:numPr>
          <w:ilvl w:val="0"/>
          <w:numId w:val="7"/>
        </w:numPr>
        <w:ind w:left="360"/>
        <w:rPr>
          <w:b/>
        </w:rPr>
      </w:pPr>
      <w:r w:rsidRPr="00506518">
        <w:rPr>
          <w:b/>
        </w:rPr>
        <w:t xml:space="preserve">More awareness of Local </w:t>
      </w:r>
      <w:r w:rsidR="00952505" w:rsidRPr="00506518">
        <w:rPr>
          <w:b/>
        </w:rPr>
        <w:t>authorities</w:t>
      </w:r>
      <w:r w:rsidRPr="00506518">
        <w:rPr>
          <w:b/>
        </w:rPr>
        <w:t xml:space="preserve"> and DHR chair</w:t>
      </w:r>
      <w:r w:rsidR="00937CDD">
        <w:rPr>
          <w:b/>
        </w:rPr>
        <w:t>s</w:t>
      </w:r>
      <w:r w:rsidRPr="00506518">
        <w:rPr>
          <w:b/>
        </w:rPr>
        <w:t xml:space="preserve"> </w:t>
      </w:r>
      <w:r w:rsidR="00AD6A8D">
        <w:rPr>
          <w:b/>
        </w:rPr>
        <w:t>as</w:t>
      </w:r>
      <w:r w:rsidR="005B0DDA">
        <w:rPr>
          <w:b/>
        </w:rPr>
        <w:t xml:space="preserve"> </w:t>
      </w:r>
      <w:r w:rsidR="0027719F" w:rsidRPr="00506518">
        <w:rPr>
          <w:b/>
        </w:rPr>
        <w:t>to how they address better housing within a review.</w:t>
      </w:r>
    </w:p>
    <w:p w14:paraId="1C347A14" w14:textId="53669926" w:rsidR="00206F1D" w:rsidRDefault="00506518" w:rsidP="0033645D">
      <w:pPr>
        <w:pStyle w:val="ListParagraph"/>
        <w:ind w:left="360"/>
      </w:pPr>
      <w:r>
        <w:t xml:space="preserve">Improvements in the DHR findings in relation to housing would be a useful </w:t>
      </w:r>
      <w:r w:rsidR="00613655">
        <w:t xml:space="preserve">learning and </w:t>
      </w:r>
      <w:r>
        <w:t>advocacy tool for landlords</w:t>
      </w:r>
      <w:r w:rsidR="00900102">
        <w:t>, banks</w:t>
      </w:r>
      <w:r>
        <w:t xml:space="preserve"> and the range of other stakeholders in the whole housing approach.</w:t>
      </w:r>
      <w:r w:rsidR="00206F1D">
        <w:t xml:space="preserve"> </w:t>
      </w:r>
      <w:r w:rsidR="00FA7B80">
        <w:t>T</w:t>
      </w:r>
      <w:r w:rsidR="00206F1D">
        <w:t xml:space="preserve">raining </w:t>
      </w:r>
      <w:r w:rsidR="00FA7B80">
        <w:t>to</w:t>
      </w:r>
      <w:r w:rsidR="00206F1D">
        <w:t xml:space="preserve"> accredit chairs </w:t>
      </w:r>
      <w:r w:rsidR="00FA7B80">
        <w:t xml:space="preserve">should be reintroduced and should </w:t>
      </w:r>
      <w:r w:rsidR="00452F34">
        <w:t>include the</w:t>
      </w:r>
      <w:r w:rsidR="00206F1D">
        <w:t xml:space="preserve"> whole housing approach. DHR outcomes should include a robust action plan where agencies are held accountable to complete specific actions. These should be monitored by the Community Safety Partnership.</w:t>
      </w:r>
      <w:r w:rsidR="005B0DDA">
        <w:t xml:space="preserve"> The overarching view could be the </w:t>
      </w:r>
      <w:r w:rsidR="00427187">
        <w:t xml:space="preserve">role of the </w:t>
      </w:r>
      <w:r w:rsidR="005B0DDA">
        <w:t xml:space="preserve">new DA </w:t>
      </w:r>
      <w:r w:rsidR="0024114D">
        <w:t>C</w:t>
      </w:r>
      <w:r w:rsidR="005B0DDA">
        <w:t>ommissioner</w:t>
      </w:r>
      <w:r w:rsidR="00427187">
        <w:t>,</w:t>
      </w:r>
      <w:r w:rsidR="005B0DDA">
        <w:t xml:space="preserve"> depending on the level of power they hold. </w:t>
      </w:r>
    </w:p>
    <w:p w14:paraId="243C2377" w14:textId="77777777" w:rsidR="0027719F" w:rsidRDefault="0027719F" w:rsidP="00976606">
      <w:pPr>
        <w:pStyle w:val="ListParagraph"/>
        <w:numPr>
          <w:ilvl w:val="0"/>
          <w:numId w:val="7"/>
        </w:numPr>
        <w:ind w:left="360"/>
        <w:rPr>
          <w:b/>
        </w:rPr>
      </w:pPr>
      <w:r w:rsidRPr="00506518">
        <w:rPr>
          <w:b/>
        </w:rPr>
        <w:t>All DHRs should include tenure of victim and perpetrator as a matter of course</w:t>
      </w:r>
      <w:r w:rsidR="00FC4FD1">
        <w:rPr>
          <w:b/>
        </w:rPr>
        <w:t>.</w:t>
      </w:r>
    </w:p>
    <w:p w14:paraId="322949AC" w14:textId="77777777" w:rsidR="00976606" w:rsidRPr="002F7660" w:rsidRDefault="00206F1D" w:rsidP="008B3584">
      <w:pPr>
        <w:pStyle w:val="ListParagraph"/>
        <w:ind w:left="360"/>
      </w:pPr>
      <w:r>
        <w:t xml:space="preserve">There should be an annual comprehensive analysis of DHR findings overall which includes aspects relating to housing. There should be a central database of all </w:t>
      </w:r>
      <w:r w:rsidR="00F628B3">
        <w:t xml:space="preserve">published </w:t>
      </w:r>
      <w:r>
        <w:t xml:space="preserve">DHRs so that those </w:t>
      </w:r>
      <w:r w:rsidR="00DA40AC">
        <w:t xml:space="preserve">that </w:t>
      </w:r>
      <w:r>
        <w:t>include housing</w:t>
      </w:r>
      <w:r w:rsidR="00DA40AC">
        <w:t>-</w:t>
      </w:r>
      <w:r>
        <w:t xml:space="preserve">related learning are easily accessible to housing professionals. This </w:t>
      </w:r>
      <w:r w:rsidR="00DA40AC">
        <w:t>would</w:t>
      </w:r>
      <w:r>
        <w:t xml:space="preserve"> help to develop best practice and service excellence across the sector.</w:t>
      </w:r>
      <w:r w:rsidR="00FC4FD1">
        <w:rPr>
          <w:color w:val="FF0000"/>
        </w:rPr>
        <w:t xml:space="preserve"> </w:t>
      </w:r>
      <w:r w:rsidR="00FC4FD1" w:rsidRPr="002F7660">
        <w:t xml:space="preserve">A best practice example of this was a DHR undertaken in East Sussex where </w:t>
      </w:r>
      <w:r w:rsidR="00780A5C" w:rsidRPr="002F7660">
        <w:t>an</w:t>
      </w:r>
      <w:r w:rsidR="00FC4FD1" w:rsidRPr="002F7660">
        <w:t xml:space="preserve"> event was held in response to the findings that were related to housing in terms of the reports being treated and responded to as </w:t>
      </w:r>
      <w:r w:rsidR="00456FDC">
        <w:t>anti-social behaviour</w:t>
      </w:r>
      <w:r w:rsidR="00FC4FD1" w:rsidRPr="002F7660">
        <w:t xml:space="preserve"> rather than </w:t>
      </w:r>
      <w:r w:rsidR="00456FDC">
        <w:t xml:space="preserve">as </w:t>
      </w:r>
      <w:r w:rsidR="00FC4FD1" w:rsidRPr="002F7660">
        <w:t xml:space="preserve">domestic abuse. DAHA were able to encourage housing providers that attended to undertake accreditation to improve their response. </w:t>
      </w:r>
    </w:p>
    <w:p w14:paraId="74FC2339" w14:textId="77777777" w:rsidR="00870CFF" w:rsidRDefault="00206F1D" w:rsidP="00976606">
      <w:pPr>
        <w:pStyle w:val="Heading2"/>
      </w:pPr>
      <w:bookmarkStart w:id="11" w:name="_Toc9244141"/>
      <w:r w:rsidRPr="00795774">
        <w:t>Equal access to housing options and refuge for women with no recourse to public funds</w:t>
      </w:r>
      <w:r w:rsidR="00DA40AC">
        <w:t xml:space="preserve"> </w:t>
      </w:r>
      <w:r w:rsidRPr="00795774">
        <w:t>(NRPF).</w:t>
      </w:r>
      <w:bookmarkEnd w:id="11"/>
    </w:p>
    <w:p w14:paraId="3F958D41" w14:textId="196C3B1C" w:rsidR="00F628B3" w:rsidRDefault="00206F1D" w:rsidP="0033645D">
      <w:pPr>
        <w:pStyle w:val="ListParagraph"/>
        <w:numPr>
          <w:ilvl w:val="0"/>
          <w:numId w:val="7"/>
        </w:numPr>
        <w:ind w:left="360"/>
      </w:pPr>
      <w:r w:rsidRPr="007D6248">
        <w:t xml:space="preserve">The </w:t>
      </w:r>
      <w:r w:rsidRPr="004045F0">
        <w:t>NRPF</w:t>
      </w:r>
      <w:r w:rsidR="00DA40AC" w:rsidRPr="004045F0">
        <w:t xml:space="preserve"> rule</w:t>
      </w:r>
      <w:r w:rsidRPr="004045F0">
        <w:t xml:space="preserve"> prevents people subject to immigration control from accessing certain public funds. We are deeply concerned that this means that migrant women with insecure immigration status cannot access safe and secure accommodation, even in refuge. While some women who have NRPF can access public funding from social services if they have children, during 2016/17 only 766 out of 11,187 vacancies (5.4%) posted on Routes to </w:t>
      </w:r>
      <w:r w:rsidRPr="004045F0">
        <w:lastRenderedPageBreak/>
        <w:t>Support</w:t>
      </w:r>
      <w:r w:rsidR="000D3E05">
        <w:rPr>
          <w:rStyle w:val="FootnoteReference"/>
        </w:rPr>
        <w:footnoteReference w:id="8"/>
      </w:r>
      <w:r w:rsidR="000D3E05">
        <w:t xml:space="preserve"> </w:t>
      </w:r>
      <w:r w:rsidRPr="007D6248">
        <w:t>were able to consider applications from women with NRPF</w:t>
      </w:r>
      <w:r w:rsidR="000D3E05">
        <w:rPr>
          <w:rStyle w:val="FootnoteReference"/>
        </w:rPr>
        <w:footnoteReference w:id="9"/>
      </w:r>
      <w:r w:rsidR="000D3E05">
        <w:t xml:space="preserve"> </w:t>
      </w:r>
      <w:r w:rsidRPr="007D6248">
        <w:t>du</w:t>
      </w:r>
      <w:r w:rsidRPr="004045F0">
        <w:t>e to the funding pressures these services face and the</w:t>
      </w:r>
      <w:r w:rsidR="00DA40AC" w:rsidRPr="004045F0">
        <w:t>ir</w:t>
      </w:r>
      <w:r w:rsidRPr="004045F0">
        <w:t xml:space="preserve"> lack of access to statutory financial support. </w:t>
      </w:r>
    </w:p>
    <w:p w14:paraId="540871E8" w14:textId="7FC699FE" w:rsidR="008B3584" w:rsidRPr="004045F0" w:rsidRDefault="00206F1D" w:rsidP="0033645D">
      <w:pPr>
        <w:pStyle w:val="ListParagraph"/>
        <w:numPr>
          <w:ilvl w:val="0"/>
          <w:numId w:val="7"/>
        </w:numPr>
        <w:ind w:left="360"/>
      </w:pPr>
      <w:r w:rsidRPr="004045F0">
        <w:t xml:space="preserve">The Destitute Domestic Violence Concession (DDVC) </w:t>
      </w:r>
      <w:r w:rsidR="00452F34" w:rsidRPr="004045F0">
        <w:t>provides women</w:t>
      </w:r>
      <w:r w:rsidR="00841269">
        <w:t xml:space="preserve"> on spousal visas who can prove they have left their marriage due to domestic </w:t>
      </w:r>
      <w:r w:rsidR="00427187">
        <w:t xml:space="preserve">abuse </w:t>
      </w:r>
      <w:r w:rsidR="00427187" w:rsidRPr="004045F0">
        <w:t>with</w:t>
      </w:r>
      <w:r w:rsidRPr="004045F0">
        <w:t xml:space="preserve"> </w:t>
      </w:r>
      <w:r w:rsidR="00841269">
        <w:t>access to some welfare</w:t>
      </w:r>
      <w:r w:rsidRPr="004045F0">
        <w:t xml:space="preserve"> benefits for up to </w:t>
      </w:r>
      <w:r w:rsidR="00841269">
        <w:t>three</w:t>
      </w:r>
      <w:r w:rsidRPr="004045F0">
        <w:t xml:space="preserve"> months</w:t>
      </w:r>
      <w:r w:rsidR="00841269">
        <w:t xml:space="preserve"> so they can access a refuge</w:t>
      </w:r>
      <w:r w:rsidRPr="004045F0">
        <w:t xml:space="preserve">. </w:t>
      </w:r>
      <w:r w:rsidR="00841269">
        <w:t xml:space="preserve">However, this provision </w:t>
      </w:r>
      <w:r w:rsidR="00427187">
        <w:t xml:space="preserve">is </w:t>
      </w:r>
      <w:r w:rsidR="00427187" w:rsidRPr="004045F0">
        <w:t>limited</w:t>
      </w:r>
      <w:r w:rsidRPr="004045F0">
        <w:t xml:space="preserve"> to women on spousal visas who have limited leave to remain during their first two years in the UK</w:t>
      </w:r>
      <w:r w:rsidR="004502FC" w:rsidRPr="004045F0">
        <w:t>.</w:t>
      </w:r>
      <w:r w:rsidRPr="004045F0">
        <w:t xml:space="preserve"> </w:t>
      </w:r>
      <w:r w:rsidR="00841269" w:rsidRPr="004045F0">
        <w:t>Women who are from the European Economic Area or who are on other types of visas, such as Student Visas or Work Visa</w:t>
      </w:r>
      <w:r w:rsidR="003678B6">
        <w:t>s</w:t>
      </w:r>
      <w:r w:rsidR="00841269" w:rsidRPr="004045F0">
        <w:t xml:space="preserve">, are not eligible. </w:t>
      </w:r>
      <w:r w:rsidR="00841269">
        <w:t>Three</w:t>
      </w:r>
      <w:r w:rsidRPr="004045F0">
        <w:t xml:space="preserve"> months is not a sufficient length of time for UK Visas and Immigration to consider their application</w:t>
      </w:r>
      <w:r w:rsidR="00841269">
        <w:t xml:space="preserve"> or for refuges to feel confident the woman will be funded for the entire length of her stay in a refuge</w:t>
      </w:r>
      <w:r w:rsidRPr="004045F0">
        <w:t xml:space="preserve">. </w:t>
      </w:r>
    </w:p>
    <w:p w14:paraId="15E1C7C4" w14:textId="6C642D9A" w:rsidR="00795774" w:rsidRPr="004045F0" w:rsidRDefault="00C044BF" w:rsidP="007701ED">
      <w:pPr>
        <w:pStyle w:val="ListParagraph"/>
        <w:numPr>
          <w:ilvl w:val="0"/>
          <w:numId w:val="7"/>
        </w:numPr>
        <w:ind w:left="360"/>
      </w:pPr>
      <w:r w:rsidRPr="004045F0">
        <w:t>In 2016/17 N</w:t>
      </w:r>
      <w:r w:rsidR="001079E0">
        <w:t>o Accommodation Network (N</w:t>
      </w:r>
      <w:r w:rsidRPr="004045F0">
        <w:t>ACCOM</w:t>
      </w:r>
      <w:r w:rsidR="001079E0">
        <w:t>)</w:t>
      </w:r>
      <w:r w:rsidRPr="004045F0">
        <w:t>’s members provided accommodation to approximately 1,900 people including a large proportion of destitute refused asylum seekers and others who couldn’t access mainstream housing or support. They had to turn away at least 1,000 people, and this is likely to be a significant underestimate as not all services record this information</w:t>
      </w:r>
      <w:r w:rsidR="000D3E05">
        <w:rPr>
          <w:rStyle w:val="FootnoteReference"/>
        </w:rPr>
        <w:footnoteReference w:id="10"/>
      </w:r>
      <w:r w:rsidRPr="007D6248">
        <w:t>.</w:t>
      </w:r>
    </w:p>
    <w:p w14:paraId="12F7A399" w14:textId="65968711" w:rsidR="00795774" w:rsidRPr="004045F0" w:rsidRDefault="00206F1D" w:rsidP="0033645D">
      <w:pPr>
        <w:pStyle w:val="ListParagraph"/>
        <w:numPr>
          <w:ilvl w:val="0"/>
          <w:numId w:val="7"/>
        </w:numPr>
        <w:ind w:left="360"/>
      </w:pPr>
      <w:r w:rsidRPr="004045F0">
        <w:t>We know that consequently these women are then faced with an impossible choice of either remaining in a violent situation that may be life-threatening or becoming destitute. Increasingly we are also growing concerned that women with insecure immigration status who report domestic abuse to the police are being questioned on their legal status and those who may unintentionally be an ‘over stayer’ or in breach of the conditions of their visa may be threatened with deportation or sent to detention centres.</w:t>
      </w:r>
    </w:p>
    <w:p w14:paraId="414BD2BD" w14:textId="77777777" w:rsidR="00206F1D" w:rsidRPr="004045F0" w:rsidRDefault="00206F1D" w:rsidP="004045F0">
      <w:pPr>
        <w:pStyle w:val="ListParagraph"/>
        <w:numPr>
          <w:ilvl w:val="0"/>
          <w:numId w:val="7"/>
        </w:numPr>
        <w:ind w:left="360"/>
      </w:pPr>
      <w:r w:rsidRPr="004045F0">
        <w:t>In addition</w:t>
      </w:r>
      <w:r w:rsidR="004502FC" w:rsidRPr="004045F0">
        <w:t>,</w:t>
      </w:r>
      <w:r w:rsidRPr="004045F0">
        <w:t xml:space="preserve"> BME women and women with NRPF are often under-represented </w:t>
      </w:r>
      <w:proofErr w:type="gramStart"/>
      <w:r w:rsidRPr="004045F0">
        <w:t>in service</w:t>
      </w:r>
      <w:proofErr w:type="gramEnd"/>
      <w:r w:rsidRPr="004045F0">
        <w:t xml:space="preserve"> use and provision</w:t>
      </w:r>
      <w:r w:rsidR="00841269">
        <w:t>. ‘By and for’ services for BME women have been disproportionately impacted by the changes to funding and commissioning over the last few years</w:t>
      </w:r>
      <w:r w:rsidRPr="004045F0">
        <w:t>. Specialist BME services are vital as they provide dedicated spaces for BME women and have expertise about the specific forms of violence</w:t>
      </w:r>
      <w:r w:rsidR="00DF62A4" w:rsidRPr="004045F0">
        <w:t xml:space="preserve">, such as Female Genital </w:t>
      </w:r>
      <w:r w:rsidR="001079E0" w:rsidRPr="004045F0">
        <w:t>Mutilation (</w:t>
      </w:r>
      <w:r w:rsidR="00DF62A4" w:rsidRPr="004045F0">
        <w:t>FGM)</w:t>
      </w:r>
      <w:r w:rsidRPr="004045F0">
        <w:t xml:space="preserve"> which have a disproportionate impact on BME women and girls, as well as the structures which shape women’s experience of abuse such as discrimination, racism, and gender dynamics within family and community structures</w:t>
      </w:r>
      <w:r w:rsidR="00854604">
        <w:rPr>
          <w:rStyle w:val="FootnoteReference"/>
        </w:rPr>
        <w:footnoteReference w:id="11"/>
      </w:r>
      <w:r w:rsidRPr="007D6248">
        <w:t>. A survey of women using specialist BME domestic abuse s</w:t>
      </w:r>
      <w:r w:rsidRPr="004045F0">
        <w:t>ervices found that 89% of women (126 women) said they preferred to use abuse services with a BME</w:t>
      </w:r>
      <w:r w:rsidR="007D7A34">
        <w:t xml:space="preserve"> refugee</w:t>
      </w:r>
      <w:r w:rsidRPr="004045F0">
        <w:t xml:space="preserve"> specialism. They particularly valued being with other BME women who had experienced abuse</w:t>
      </w:r>
      <w:r w:rsidR="004502FC" w:rsidRPr="004045F0">
        <w:t>,</w:t>
      </w:r>
      <w:r w:rsidRPr="004045F0">
        <w:t xml:space="preserve"> being able to communicate in their own language and th</w:t>
      </w:r>
      <w:r w:rsidR="00C044BF" w:rsidRPr="004045F0">
        <w:t>e specialist expertise of staff</w:t>
      </w:r>
      <w:r w:rsidRPr="004045F0">
        <w:t xml:space="preserve">. </w:t>
      </w:r>
    </w:p>
    <w:p w14:paraId="14E0724E" w14:textId="220E291D" w:rsidR="00206F1D" w:rsidRDefault="00364A08" w:rsidP="00976606">
      <w:pPr>
        <w:pStyle w:val="Heading2"/>
      </w:pPr>
      <w:bookmarkStart w:id="12" w:name="_Toc9244142"/>
      <w:r w:rsidRPr="00364A08">
        <w:t xml:space="preserve">Secure </w:t>
      </w:r>
      <w:r w:rsidR="002C4E73">
        <w:t>m</w:t>
      </w:r>
      <w:r w:rsidRPr="00364A08">
        <w:t>ove on accommodation</w:t>
      </w:r>
      <w:bookmarkEnd w:id="12"/>
    </w:p>
    <w:p w14:paraId="018DE56B" w14:textId="08056C49" w:rsidR="00857C53" w:rsidRPr="00364A08" w:rsidRDefault="00841269" w:rsidP="00BF2B13">
      <w:pPr>
        <w:pStyle w:val="ListParagraph"/>
        <w:numPr>
          <w:ilvl w:val="0"/>
          <w:numId w:val="19"/>
        </w:numPr>
        <w:rPr>
          <w:b/>
        </w:rPr>
      </w:pPr>
      <w:r>
        <w:rPr>
          <w:b/>
        </w:rPr>
        <w:t xml:space="preserve">A key aim of </w:t>
      </w:r>
      <w:r w:rsidR="00857C53">
        <w:rPr>
          <w:b/>
        </w:rPr>
        <w:t xml:space="preserve">the </w:t>
      </w:r>
      <w:hyperlink w:anchor="_There_needs_to" w:history="1">
        <w:r w:rsidR="00857C53" w:rsidRPr="00DF62A4">
          <w:rPr>
            <w:rStyle w:val="Hyperlink"/>
            <w:b/>
          </w:rPr>
          <w:t>whole housing approach</w:t>
        </w:r>
      </w:hyperlink>
      <w:r w:rsidR="00857C53">
        <w:rPr>
          <w:b/>
        </w:rPr>
        <w:t xml:space="preserve"> </w:t>
      </w:r>
      <w:r>
        <w:rPr>
          <w:b/>
        </w:rPr>
        <w:t xml:space="preserve">is to encourage </w:t>
      </w:r>
      <w:r w:rsidR="00267A40">
        <w:rPr>
          <w:b/>
        </w:rPr>
        <w:t xml:space="preserve">agencies </w:t>
      </w:r>
      <w:r w:rsidR="00A847A0">
        <w:rPr>
          <w:b/>
        </w:rPr>
        <w:t xml:space="preserve">and organisations </w:t>
      </w:r>
      <w:r w:rsidR="00267A40">
        <w:rPr>
          <w:b/>
        </w:rPr>
        <w:t>to</w:t>
      </w:r>
      <w:r w:rsidR="00857C53">
        <w:rPr>
          <w:b/>
        </w:rPr>
        <w:t xml:space="preserve"> work in tandem with each other ensuring that </w:t>
      </w:r>
      <w:r w:rsidR="00A847A0">
        <w:rPr>
          <w:b/>
        </w:rPr>
        <w:t>they</w:t>
      </w:r>
      <w:r w:rsidR="00267A40">
        <w:rPr>
          <w:b/>
        </w:rPr>
        <w:t xml:space="preserve"> look at the </w:t>
      </w:r>
      <w:r w:rsidR="0043696B">
        <w:rPr>
          <w:b/>
        </w:rPr>
        <w:t>long-term</w:t>
      </w:r>
      <w:r w:rsidR="00267A40">
        <w:rPr>
          <w:b/>
        </w:rPr>
        <w:t xml:space="preserve"> security of the survivor </w:t>
      </w:r>
      <w:r>
        <w:rPr>
          <w:b/>
        </w:rPr>
        <w:t>as well as short term crisis management</w:t>
      </w:r>
      <w:r w:rsidR="00267A40">
        <w:rPr>
          <w:b/>
        </w:rPr>
        <w:t>.</w:t>
      </w:r>
    </w:p>
    <w:p w14:paraId="18137C00" w14:textId="581D657D" w:rsidR="00854604" w:rsidRPr="009A204C" w:rsidRDefault="00857C53" w:rsidP="009A204C">
      <w:pPr>
        <w:pStyle w:val="ListParagraph"/>
        <w:ind w:left="360"/>
        <w:rPr>
          <w:rStyle w:val="Heading2Char"/>
          <w:rFonts w:asciiTheme="minorHAnsi" w:eastAsiaTheme="minorHAnsi" w:hAnsiTheme="minorHAnsi" w:cstheme="minorBidi"/>
          <w:color w:val="auto"/>
          <w:sz w:val="22"/>
          <w:szCs w:val="22"/>
        </w:rPr>
      </w:pPr>
      <w:r>
        <w:t xml:space="preserve">In too many </w:t>
      </w:r>
      <w:r w:rsidR="00267A40">
        <w:t xml:space="preserve">domestic abuse </w:t>
      </w:r>
      <w:r>
        <w:t>cases</w:t>
      </w:r>
      <w:r w:rsidR="002C4E73">
        <w:t>,</w:t>
      </w:r>
      <w:r>
        <w:t xml:space="preserve"> agencies feel their only role is to move a survivor into some form of accommodation without considering the </w:t>
      </w:r>
      <w:r w:rsidR="004502FC">
        <w:t>long-term</w:t>
      </w:r>
      <w:r>
        <w:t xml:space="preserve"> picture. One survivor could be passed through multiple types of accommodation over a short period of time before being able to acquire a more secure tenure. There is little consideration of the psychological, physical and </w:t>
      </w:r>
      <w:r w:rsidR="0066698B">
        <w:t>economic</w:t>
      </w:r>
      <w:r w:rsidR="00841269">
        <w:t xml:space="preserve"> </w:t>
      </w:r>
      <w:r>
        <w:t xml:space="preserve">impact this can have on them and their families. </w:t>
      </w:r>
    </w:p>
    <w:p w14:paraId="3E88D2F5" w14:textId="77777777" w:rsidR="00854604" w:rsidRDefault="00854604" w:rsidP="00976606">
      <w:pPr>
        <w:pStyle w:val="ListParagraph"/>
        <w:ind w:left="0"/>
        <w:rPr>
          <w:rStyle w:val="Heading2Char"/>
        </w:rPr>
      </w:pPr>
    </w:p>
    <w:p w14:paraId="2211DB5F" w14:textId="77777777" w:rsidR="009D1C74" w:rsidRDefault="00976606" w:rsidP="00976606">
      <w:pPr>
        <w:pStyle w:val="ListParagraph"/>
        <w:ind w:left="0"/>
        <w:rPr>
          <w:b/>
        </w:rPr>
      </w:pPr>
      <w:bookmarkStart w:id="13" w:name="_Toc9244143"/>
      <w:r w:rsidRPr="009D1C74">
        <w:rPr>
          <w:rStyle w:val="Heading2Char"/>
        </w:rPr>
        <w:t>Welfare reforms</w:t>
      </w:r>
      <w:r w:rsidR="00267A40" w:rsidRPr="009D1C74">
        <w:rPr>
          <w:rStyle w:val="Heading2Char"/>
        </w:rPr>
        <w:t xml:space="preserve"> need reviewing to stop them being a barrier to secure move on accommodation</w:t>
      </w:r>
      <w:bookmarkEnd w:id="13"/>
      <w:r w:rsidR="00453AD0">
        <w:rPr>
          <w:b/>
        </w:rPr>
        <w:t xml:space="preserve"> </w:t>
      </w:r>
    </w:p>
    <w:p w14:paraId="2219813D" w14:textId="77777777" w:rsidR="00F265F2" w:rsidRDefault="00F265F2" w:rsidP="00F265F2">
      <w:pPr>
        <w:pStyle w:val="ListParagraph"/>
        <w:numPr>
          <w:ilvl w:val="0"/>
          <w:numId w:val="28"/>
        </w:numPr>
        <w:spacing w:line="252" w:lineRule="auto"/>
        <w:rPr>
          <w:b/>
          <w:bCs/>
          <w:i/>
          <w:iCs/>
        </w:rPr>
      </w:pPr>
      <w:r>
        <w:rPr>
          <w:b/>
          <w:bCs/>
        </w:rPr>
        <w:t>Address aspects of welfare policy which make it very difficult for women to find a decent, settled home</w:t>
      </w:r>
    </w:p>
    <w:p w14:paraId="477FBDB4" w14:textId="77777777" w:rsidR="00F265F2" w:rsidRDefault="00F265F2" w:rsidP="00B23A99">
      <w:pPr>
        <w:spacing w:after="0" w:line="252" w:lineRule="auto"/>
        <w:ind w:left="360"/>
        <w:contextualSpacing/>
      </w:pPr>
      <w:r>
        <w:t>Several aspects of welfare policy are posing barriers to people finding an affordable, good quality place to call home. Areas which we think need to be addressed include:</w:t>
      </w:r>
    </w:p>
    <w:p w14:paraId="0A9D733E" w14:textId="3AB25206" w:rsidR="00F265F2" w:rsidRDefault="00F265F2" w:rsidP="00B23A99">
      <w:pPr>
        <w:pStyle w:val="ListParagraph"/>
        <w:numPr>
          <w:ilvl w:val="1"/>
          <w:numId w:val="28"/>
        </w:numPr>
        <w:spacing w:after="0" w:line="252" w:lineRule="auto"/>
        <w:rPr>
          <w:i/>
          <w:iCs/>
        </w:rPr>
      </w:pPr>
      <w:r>
        <w:t xml:space="preserve">Not applying the overall benefit cap for survivors for 2 years when moving out of refuges. The cap limits the total income from benefits that claimants can receive to £20,000 per year (£23,000 per year in London) with any ‘excess’ deducted from housing benefit. </w:t>
      </w:r>
      <w:hyperlink r:id="rId63" w:history="1">
        <w:r>
          <w:rPr>
            <w:rStyle w:val="Hyperlink"/>
          </w:rPr>
          <w:t xml:space="preserve">Research by the Chartered Institute of </w:t>
        </w:r>
        <w:r>
          <w:rPr>
            <w:rStyle w:val="Hyperlink"/>
          </w:rPr>
          <w:lastRenderedPageBreak/>
          <w:t>Housing</w:t>
        </w:r>
      </w:hyperlink>
      <w:r>
        <w:t xml:space="preserve"> shows what a devastating impact this is having on households of all kinds. In some </w:t>
      </w:r>
      <w:r w:rsidR="0043696B">
        <w:t>cases,</w:t>
      </w:r>
      <w:r>
        <w:t xml:space="preserve"> it has left people with as little as 50p per week for their housing costs. In the context of domestic abuse this will not only make it very difficult for women to find a safe place to live that they can afford, but they will also face an added burden of financial insecurity and debt at a time when they face the expense of setting up a new home </w:t>
      </w:r>
    </w:p>
    <w:p w14:paraId="555AC4A0" w14:textId="77777777" w:rsidR="00F265F2" w:rsidRDefault="00F265F2" w:rsidP="00F265F2">
      <w:pPr>
        <w:pStyle w:val="ListParagraph"/>
        <w:numPr>
          <w:ilvl w:val="1"/>
          <w:numId w:val="28"/>
        </w:numPr>
        <w:spacing w:line="252" w:lineRule="auto"/>
        <w:rPr>
          <w:i/>
          <w:iCs/>
        </w:rPr>
      </w:pPr>
      <w:r>
        <w:t>For the same reasons we would also ask that the requirement to repay benefit paid in advance be removed.</w:t>
      </w:r>
    </w:p>
    <w:p w14:paraId="16360352" w14:textId="1801696A" w:rsidR="00F265F2" w:rsidRDefault="002C4E73" w:rsidP="00F265F2">
      <w:pPr>
        <w:pStyle w:val="ListParagraph"/>
        <w:numPr>
          <w:ilvl w:val="1"/>
          <w:numId w:val="28"/>
        </w:numPr>
        <w:spacing w:line="252" w:lineRule="auto"/>
      </w:pPr>
      <w:r>
        <w:t>Removing</w:t>
      </w:r>
      <w:r w:rsidR="00F265F2">
        <w:t xml:space="preserve"> the freeze on local housing allowance (LHA) rates which mean that there is a </w:t>
      </w:r>
      <w:r w:rsidR="0043696B">
        <w:t>fast-growing</w:t>
      </w:r>
      <w:r w:rsidR="00F265F2">
        <w:t xml:space="preserve"> gap between actual rents and the amount of help that people receive with their housing costs.  A 2017 Shelter report</w:t>
      </w:r>
      <w:r w:rsidR="00F265F2">
        <w:rPr>
          <w:rStyle w:val="FootnoteReference"/>
        </w:rPr>
        <w:footnoteReference w:customMarkFollows="1" w:id="12"/>
        <w:t>[1]</w:t>
      </w:r>
      <w:r w:rsidR="00F265F2">
        <w:t xml:space="preserve"> identified that: </w:t>
      </w:r>
      <w:r w:rsidR="00F265F2">
        <w:rPr>
          <w:i/>
          <w:iCs/>
        </w:rPr>
        <w:t xml:space="preserve">‘Government changes to LHA, particularly the four-year freeze on LHA rates, has caused benefit rates to become increasingly misaligned with local rent. Research by Shelter shows that by 2019/20, four fifths (83%) of England will be unaffordable to LHA </w:t>
      </w:r>
      <w:r w:rsidR="0043696B">
        <w:rPr>
          <w:i/>
          <w:iCs/>
        </w:rPr>
        <w:t>claimants</w:t>
      </w:r>
      <w:r w:rsidR="00F265F2">
        <w:rPr>
          <w:i/>
          <w:iCs/>
        </w:rPr>
        <w:t xml:space="preserve">. </w:t>
      </w:r>
      <w:r w:rsidR="00F265F2">
        <w:t>Again, this poses an unnecessary barrier to women who are trying to find a home in the PRS, particularly in areas where they face a long wait for a social rented home</w:t>
      </w:r>
    </w:p>
    <w:p w14:paraId="312A286C" w14:textId="77777777" w:rsidR="006C7EF3" w:rsidRDefault="006C7EF3" w:rsidP="0070502A">
      <w:pPr>
        <w:pStyle w:val="ListParagraph"/>
        <w:ind w:left="142"/>
        <w:rPr>
          <w:i/>
        </w:rPr>
      </w:pPr>
    </w:p>
    <w:p w14:paraId="395D8396" w14:textId="77777777" w:rsidR="00C673EB" w:rsidRPr="006C7EF3" w:rsidRDefault="006C7EF3" w:rsidP="00BF2B13">
      <w:pPr>
        <w:pStyle w:val="ListParagraph"/>
        <w:numPr>
          <w:ilvl w:val="0"/>
          <w:numId w:val="19"/>
        </w:numPr>
        <w:rPr>
          <w:b/>
        </w:rPr>
      </w:pPr>
      <w:r>
        <w:rPr>
          <w:b/>
        </w:rPr>
        <w:t>Ensure</w:t>
      </w:r>
      <w:r w:rsidR="00C673EB" w:rsidRPr="006C7EF3">
        <w:rPr>
          <w:b/>
        </w:rPr>
        <w:t xml:space="preserve"> that survivors of domestic abuse </w:t>
      </w:r>
      <w:r w:rsidR="00780A5C" w:rsidRPr="006C7EF3">
        <w:rPr>
          <w:b/>
        </w:rPr>
        <w:t>can</w:t>
      </w:r>
      <w:r w:rsidR="00C673EB" w:rsidRPr="006C7EF3">
        <w:rPr>
          <w:b/>
        </w:rPr>
        <w:t xml:space="preserve"> access short-term advances to help pay for rent deposits and furnishing their new home</w:t>
      </w:r>
    </w:p>
    <w:p w14:paraId="538DEEDA" w14:textId="0935B811" w:rsidR="00C673EB" w:rsidRDefault="00C673EB" w:rsidP="00BF2B13">
      <w:pPr>
        <w:pStyle w:val="ListParagraph"/>
        <w:ind w:left="360"/>
      </w:pPr>
      <w:r>
        <w:t xml:space="preserve">The Welfare </w:t>
      </w:r>
      <w:r w:rsidR="00413DF3">
        <w:t>Reform</w:t>
      </w:r>
      <w:r>
        <w:t xml:space="preserve"> Act 2012 saw the removal of </w:t>
      </w:r>
      <w:r w:rsidR="00B763EA">
        <w:t>c</w:t>
      </w:r>
      <w:r>
        <w:t>risis loans</w:t>
      </w:r>
      <w:r w:rsidR="00A63F21">
        <w:t xml:space="preserve"> </w:t>
      </w:r>
      <w:r>
        <w:t>which we</w:t>
      </w:r>
      <w:r w:rsidR="00A847A0">
        <w:t>re</w:t>
      </w:r>
      <w:r>
        <w:t xml:space="preserve"> replaced by short-term advance payments. </w:t>
      </w:r>
      <w:r w:rsidR="00A847A0">
        <w:t xml:space="preserve">Community Care Grants were also abolished at this time in </w:t>
      </w:r>
      <w:proofErr w:type="gramStart"/>
      <w:r w:rsidR="00A847A0">
        <w:t>name</w:t>
      </w:r>
      <w:proofErr w:type="gramEnd"/>
      <w:r w:rsidR="00A847A0">
        <w:t xml:space="preserve"> but </w:t>
      </w:r>
      <w:r w:rsidR="0024114D">
        <w:t>G</w:t>
      </w:r>
      <w:r w:rsidR="00A847A0">
        <w:t xml:space="preserve">overnment argues that such grants can still be given via each Local Authority’s Revenue Support Grant which has an amount identified for welfare provision. The lack of ring-fencing for this provision and the criteria for the short-term </w:t>
      </w:r>
      <w:r>
        <w:t xml:space="preserve">payments </w:t>
      </w:r>
      <w:r w:rsidR="00A847A0">
        <w:t xml:space="preserve">being quite restrictive </w:t>
      </w:r>
      <w:r>
        <w:t xml:space="preserve">could result in survivors of domestic abuse being refused access to them. To fully ensure that a survivor can obtain secure accommodation and create a new home for themselves (and </w:t>
      </w:r>
      <w:r w:rsidR="00C57958">
        <w:t xml:space="preserve">for </w:t>
      </w:r>
      <w:r>
        <w:t>children where applicable) we need to ensure tha</w:t>
      </w:r>
      <w:r w:rsidR="00413DF3">
        <w:t xml:space="preserve">t we can provide them with the right tools to do </w:t>
      </w:r>
      <w:r w:rsidR="00C57958">
        <w:t>so</w:t>
      </w:r>
      <w:r w:rsidR="00413DF3">
        <w:t>. Starting from scratch can be impossible</w:t>
      </w:r>
      <w:r w:rsidR="007409D4">
        <w:t>, leading to them being financially unstable, narrowing their options and increasing the risk of them</w:t>
      </w:r>
      <w:r w:rsidR="00413DF3">
        <w:t xml:space="preserve"> returning to the perpetrator or getting into serious debt with pay day loans</w:t>
      </w:r>
      <w:r w:rsidR="00413DF3">
        <w:rPr>
          <w:rStyle w:val="FootnoteReference"/>
        </w:rPr>
        <w:footnoteReference w:id="13"/>
      </w:r>
      <w:r w:rsidR="00413DF3">
        <w:t>.</w:t>
      </w:r>
    </w:p>
    <w:p w14:paraId="0711077A" w14:textId="77777777" w:rsidR="00BF2B13" w:rsidRDefault="00BF2B13" w:rsidP="00BF2B13">
      <w:pPr>
        <w:pStyle w:val="ListParagraph"/>
        <w:ind w:left="360"/>
      </w:pPr>
    </w:p>
    <w:p w14:paraId="33588479" w14:textId="77777777" w:rsidR="002252AE" w:rsidRPr="00BF2B13" w:rsidRDefault="002252AE" w:rsidP="00BF2B13">
      <w:pPr>
        <w:pStyle w:val="ListParagraph"/>
        <w:numPr>
          <w:ilvl w:val="0"/>
          <w:numId w:val="19"/>
        </w:numPr>
        <w:spacing w:after="0"/>
        <w:rPr>
          <w:b/>
        </w:rPr>
      </w:pPr>
      <w:r w:rsidRPr="00BF2B13">
        <w:rPr>
          <w:b/>
        </w:rPr>
        <w:t>Do not freeze benefits whilst claims are being investigated – particularly in domestic abuse cases</w:t>
      </w:r>
    </w:p>
    <w:p w14:paraId="65DEF5CA" w14:textId="77777777" w:rsidR="00610C88" w:rsidRPr="00854604" w:rsidRDefault="00413DF3" w:rsidP="00854604">
      <w:pPr>
        <w:pStyle w:val="CommentText"/>
        <w:ind w:left="360"/>
        <w:rPr>
          <w:sz w:val="22"/>
          <w:szCs w:val="22"/>
        </w:rPr>
      </w:pPr>
      <w:r w:rsidRPr="00822093">
        <w:rPr>
          <w:sz w:val="22"/>
          <w:szCs w:val="22"/>
        </w:rPr>
        <w:t xml:space="preserve">Universal Credit has created some serious risks </w:t>
      </w:r>
      <w:r w:rsidR="009263A3" w:rsidRPr="00822093">
        <w:rPr>
          <w:sz w:val="22"/>
          <w:szCs w:val="22"/>
        </w:rPr>
        <w:t xml:space="preserve">for those fleeing domestic abuse, in particular </w:t>
      </w:r>
      <w:r w:rsidR="00B763EA">
        <w:rPr>
          <w:sz w:val="22"/>
          <w:szCs w:val="22"/>
        </w:rPr>
        <w:t xml:space="preserve">features </w:t>
      </w:r>
      <w:r w:rsidR="009263A3" w:rsidRPr="00822093">
        <w:rPr>
          <w:sz w:val="22"/>
          <w:szCs w:val="22"/>
        </w:rPr>
        <w:t>such as joint claims</w:t>
      </w:r>
      <w:r w:rsidR="00B763EA">
        <w:rPr>
          <w:sz w:val="22"/>
          <w:szCs w:val="22"/>
        </w:rPr>
        <w:t>,</w:t>
      </w:r>
      <w:r w:rsidR="009263A3" w:rsidRPr="00822093">
        <w:rPr>
          <w:sz w:val="22"/>
          <w:szCs w:val="22"/>
        </w:rPr>
        <w:t xml:space="preserve"> </w:t>
      </w:r>
      <w:r w:rsidR="00642A15" w:rsidRPr="00822093">
        <w:rPr>
          <w:sz w:val="22"/>
          <w:szCs w:val="22"/>
        </w:rPr>
        <w:t>as discussed in a recent report</w:t>
      </w:r>
      <w:r w:rsidR="00642A15" w:rsidRPr="00822093">
        <w:rPr>
          <w:rStyle w:val="FootnoteReference"/>
          <w:sz w:val="22"/>
          <w:szCs w:val="22"/>
        </w:rPr>
        <w:footnoteReference w:id="14"/>
      </w:r>
      <w:r w:rsidR="00642A15" w:rsidRPr="00822093">
        <w:rPr>
          <w:sz w:val="22"/>
          <w:szCs w:val="22"/>
        </w:rPr>
        <w:t xml:space="preserve"> from Women’s Aid. But with regards to secure move on accommodation </w:t>
      </w:r>
      <w:r w:rsidR="007409D4" w:rsidRPr="00822093">
        <w:rPr>
          <w:sz w:val="22"/>
          <w:szCs w:val="22"/>
        </w:rPr>
        <w:t>one of the main</w:t>
      </w:r>
      <w:r w:rsidR="00642A15" w:rsidRPr="00822093">
        <w:rPr>
          <w:sz w:val="22"/>
          <w:szCs w:val="22"/>
        </w:rPr>
        <w:t xml:space="preserve"> concern</w:t>
      </w:r>
      <w:r w:rsidR="007409D4" w:rsidRPr="00822093">
        <w:rPr>
          <w:sz w:val="22"/>
          <w:szCs w:val="22"/>
        </w:rPr>
        <w:t>s</w:t>
      </w:r>
      <w:r w:rsidR="00642A15" w:rsidRPr="00822093">
        <w:rPr>
          <w:sz w:val="22"/>
          <w:szCs w:val="22"/>
        </w:rPr>
        <w:t xml:space="preserve"> is benefits being frozen whilst</w:t>
      </w:r>
      <w:r w:rsidR="007409D4" w:rsidRPr="00822093">
        <w:rPr>
          <w:sz w:val="22"/>
          <w:szCs w:val="22"/>
        </w:rPr>
        <w:t xml:space="preserve"> fraud</w:t>
      </w:r>
      <w:r w:rsidR="00642A15" w:rsidRPr="00822093">
        <w:rPr>
          <w:sz w:val="22"/>
          <w:szCs w:val="22"/>
        </w:rPr>
        <w:t xml:space="preserve"> claims are investigated. </w:t>
      </w:r>
      <w:r w:rsidR="00822093" w:rsidRPr="00822093">
        <w:rPr>
          <w:sz w:val="22"/>
          <w:szCs w:val="22"/>
        </w:rPr>
        <w:t>Anecdotally we know perpetrators are making malicious allegations of benefit fraud which will freeze their victims</w:t>
      </w:r>
      <w:r w:rsidR="00B763EA">
        <w:rPr>
          <w:sz w:val="22"/>
          <w:szCs w:val="22"/>
        </w:rPr>
        <w:t>’</w:t>
      </w:r>
      <w:r w:rsidR="00822093" w:rsidRPr="00822093">
        <w:rPr>
          <w:sz w:val="22"/>
          <w:szCs w:val="22"/>
        </w:rPr>
        <w:t xml:space="preserve"> access to money and has ser</w:t>
      </w:r>
      <w:r w:rsidR="00B763EA">
        <w:rPr>
          <w:sz w:val="22"/>
          <w:szCs w:val="22"/>
        </w:rPr>
        <w:t>i</w:t>
      </w:r>
      <w:r w:rsidR="00822093" w:rsidRPr="00822093">
        <w:rPr>
          <w:sz w:val="22"/>
          <w:szCs w:val="22"/>
        </w:rPr>
        <w:t>ous knoc</w:t>
      </w:r>
      <w:r w:rsidR="00854604">
        <w:rPr>
          <w:sz w:val="22"/>
          <w:szCs w:val="22"/>
        </w:rPr>
        <w:t xml:space="preserve">k on impacts and implications. </w:t>
      </w:r>
    </w:p>
    <w:p w14:paraId="35882C70" w14:textId="77777777" w:rsidR="00610C88" w:rsidRPr="00610C88" w:rsidRDefault="002252AE" w:rsidP="00610C88">
      <w:pPr>
        <w:pStyle w:val="ListParagraph"/>
        <w:numPr>
          <w:ilvl w:val="0"/>
          <w:numId w:val="19"/>
        </w:numPr>
        <w:rPr>
          <w:rStyle w:val="CommentReference"/>
          <w:sz w:val="22"/>
          <w:szCs w:val="22"/>
        </w:rPr>
      </w:pPr>
      <w:r w:rsidRPr="00BF2B13">
        <w:rPr>
          <w:b/>
        </w:rPr>
        <w:t xml:space="preserve">Rethink current </w:t>
      </w:r>
      <w:r w:rsidR="00B42027" w:rsidRPr="00BF2B13">
        <w:rPr>
          <w:b/>
        </w:rPr>
        <w:t xml:space="preserve">benefits </w:t>
      </w:r>
      <w:r w:rsidRPr="00BF2B13">
        <w:rPr>
          <w:b/>
        </w:rPr>
        <w:t>sanctions</w:t>
      </w:r>
      <w:r w:rsidR="00694525" w:rsidRPr="00BF2B13">
        <w:rPr>
          <w:b/>
        </w:rPr>
        <w:t xml:space="preserve"> and a</w:t>
      </w:r>
      <w:r w:rsidR="00854604">
        <w:rPr>
          <w:b/>
        </w:rPr>
        <w:t>ppoint a</w:t>
      </w:r>
      <w:r w:rsidR="00694525" w:rsidRPr="00BF2B13">
        <w:rPr>
          <w:b/>
        </w:rPr>
        <w:t xml:space="preserve"> DVA specialist in job centres</w:t>
      </w:r>
    </w:p>
    <w:p w14:paraId="441D874D" w14:textId="6CE30C43" w:rsidR="001B0DEF" w:rsidRDefault="002C4E73" w:rsidP="00610C88">
      <w:pPr>
        <w:pStyle w:val="ListParagraph"/>
        <w:ind w:left="360"/>
      </w:pPr>
      <w:r>
        <w:t>The n</w:t>
      </w:r>
      <w:r w:rsidR="001B0DEF">
        <w:t>ational charity Gingerbread</w:t>
      </w:r>
      <w:r>
        <w:t>,</w:t>
      </w:r>
      <w:r w:rsidR="001B0DEF">
        <w:t xml:space="preserve"> wh</w:t>
      </w:r>
      <w:r w:rsidR="002F52B2">
        <w:t>ich</w:t>
      </w:r>
      <w:r w:rsidR="001B0DEF">
        <w:t xml:space="preserve"> work</w:t>
      </w:r>
      <w:r w:rsidR="002F52B2">
        <w:t>s</w:t>
      </w:r>
      <w:r w:rsidR="001B0DEF">
        <w:t xml:space="preserve"> with single parent families</w:t>
      </w:r>
      <w:r>
        <w:t>,</w:t>
      </w:r>
      <w:r w:rsidR="001B0DEF">
        <w:t xml:space="preserve"> produced a paper </w:t>
      </w:r>
      <w:r w:rsidR="001B0DEF">
        <w:rPr>
          <w:rStyle w:val="FootnoteReference"/>
        </w:rPr>
        <w:footnoteReference w:id="15"/>
      </w:r>
      <w:r w:rsidR="001B0DEF">
        <w:t>in April 2018 demonstrating how current welfare reforms and sanctions have a significant negative impact on single parent families and can be a detriment in helping them back to work. We know that single women experiencing domestic abuse are particularly affected by this. Their key findings were:</w:t>
      </w:r>
    </w:p>
    <w:p w14:paraId="3BDC5ACE" w14:textId="1C7375A8" w:rsidR="001B0DEF" w:rsidRDefault="001B0DEF" w:rsidP="00610C88">
      <w:pPr>
        <w:pStyle w:val="ListParagraph"/>
        <w:numPr>
          <w:ilvl w:val="0"/>
          <w:numId w:val="26"/>
        </w:numPr>
        <w:spacing w:before="120" w:after="120"/>
      </w:pPr>
      <w:r>
        <w:t>Warnings and sanctions for single parents arise as a result of unrealistic and rigid job-seeking requirements under benefit rules, which fail to recognise single parents’ barriers to work (e.g. a lack of childcare or flexible work)</w:t>
      </w:r>
      <w:r w:rsidR="002C4E73">
        <w:t>;</w:t>
      </w:r>
    </w:p>
    <w:p w14:paraId="0F9475C5" w14:textId="14756841" w:rsidR="001B0DEF" w:rsidRDefault="001B0DEF" w:rsidP="00610C88">
      <w:pPr>
        <w:pStyle w:val="ListParagraph"/>
        <w:numPr>
          <w:ilvl w:val="0"/>
          <w:numId w:val="26"/>
        </w:numPr>
      </w:pPr>
      <w:r>
        <w:t>The promise of personalised support with new claimant commitments and Universal Credit has failed to materialise</w:t>
      </w:r>
      <w:r w:rsidR="002C4E73">
        <w:t>;</w:t>
      </w:r>
    </w:p>
    <w:p w14:paraId="4D76AD61" w14:textId="772D3E42" w:rsidR="001B0DEF" w:rsidRDefault="001B0DEF" w:rsidP="00610C88">
      <w:pPr>
        <w:pStyle w:val="ListParagraph"/>
        <w:numPr>
          <w:ilvl w:val="0"/>
          <w:numId w:val="26"/>
        </w:numPr>
      </w:pPr>
      <w:r>
        <w:t xml:space="preserve">Single parents end up with debts and have to rely on foodbanks and </w:t>
      </w:r>
      <w:proofErr w:type="gramStart"/>
      <w:r>
        <w:t>other</w:t>
      </w:r>
      <w:proofErr w:type="gramEnd"/>
      <w:r>
        <w:t xml:space="preserve"> emergency support when sanctioned – even if these are later overturned</w:t>
      </w:r>
      <w:r w:rsidR="002C4E73">
        <w:t>;</w:t>
      </w:r>
    </w:p>
    <w:p w14:paraId="5CE63F86" w14:textId="1DBA501B" w:rsidR="001B0DEF" w:rsidRDefault="001B0DEF" w:rsidP="00610C88">
      <w:pPr>
        <w:pStyle w:val="ListParagraph"/>
        <w:numPr>
          <w:ilvl w:val="0"/>
          <w:numId w:val="26"/>
        </w:numPr>
        <w:spacing w:after="0"/>
      </w:pPr>
      <w:r>
        <w:t xml:space="preserve">Single parents are left unable to afford to travel to the </w:t>
      </w:r>
      <w:r w:rsidR="00E45502">
        <w:t>J</w:t>
      </w:r>
      <w:r>
        <w:t>obcentre or interviews after a sanction – leaving them further from work</w:t>
      </w:r>
      <w:r w:rsidR="002C4E73">
        <w:t>;</w:t>
      </w:r>
    </w:p>
    <w:p w14:paraId="081FD6FE" w14:textId="77777777" w:rsidR="0007149E" w:rsidRDefault="001B0DEF" w:rsidP="00610C88">
      <w:pPr>
        <w:pStyle w:val="ListParagraph"/>
        <w:numPr>
          <w:ilvl w:val="0"/>
          <w:numId w:val="26"/>
        </w:numPr>
        <w:spacing w:after="0"/>
      </w:pPr>
      <w:r>
        <w:lastRenderedPageBreak/>
        <w:t>Sanctions (and warnings) cause considerable distress for parents worried about having the means to look after and care for their children while sanctioned.</w:t>
      </w:r>
    </w:p>
    <w:p w14:paraId="11CE7152" w14:textId="5D5A46FF" w:rsidR="005B0DDA" w:rsidRPr="008B57A3" w:rsidRDefault="005B0DDA" w:rsidP="0007149E">
      <w:pPr>
        <w:spacing w:after="0"/>
      </w:pPr>
    </w:p>
    <w:p w14:paraId="5D22BE4C" w14:textId="2A5CB3BB" w:rsidR="009A204C" w:rsidRDefault="009A204C" w:rsidP="009A204C">
      <w:pPr>
        <w:pStyle w:val="Heading2"/>
      </w:pPr>
      <w:bookmarkStart w:id="14" w:name="_Toc9243780"/>
      <w:bookmarkStart w:id="15" w:name="_Toc9244144"/>
      <w:r w:rsidRPr="00BC038D">
        <w:t>Tackling barriers survivors face to leaving abusers</w:t>
      </w:r>
      <w:bookmarkEnd w:id="14"/>
      <w:bookmarkEnd w:id="15"/>
    </w:p>
    <w:p w14:paraId="1533DCB1" w14:textId="77777777" w:rsidR="009A204C" w:rsidRDefault="009A204C" w:rsidP="009A204C">
      <w:pPr>
        <w:jc w:val="both"/>
      </w:pPr>
      <w:r w:rsidRPr="002F7660">
        <w:t xml:space="preserve">Housing </w:t>
      </w:r>
      <w:r>
        <w:t>p</w:t>
      </w:r>
      <w:r w:rsidRPr="002F7660">
        <w:t>roviders</w:t>
      </w:r>
      <w:r>
        <w:t xml:space="preserve"> and financial institutions</w:t>
      </w:r>
      <w:r w:rsidRPr="002F7660">
        <w:t xml:space="preserve"> are in a unique position to identify and respond to domestic abuse in their communities. Furthermore, through publicity and campaigns </w:t>
      </w:r>
      <w:r>
        <w:t xml:space="preserve">they </w:t>
      </w:r>
      <w:r w:rsidRPr="002F7660">
        <w:t>can raise awareness of the issue to ensure communities show zero tolerance to perpetrators of domestic abuse and support and help those that need it. The DAHA accreditation looks at how housing providers can do this and provides best practice examples</w:t>
      </w:r>
      <w:r>
        <w:t>.</w:t>
      </w:r>
      <w:r w:rsidRPr="002F7660">
        <w:t xml:space="preserve"> At Peabody and Gentoo</w:t>
      </w:r>
      <w:r>
        <w:t>,</w:t>
      </w:r>
      <w:r w:rsidRPr="002F7660">
        <w:t xml:space="preserve"> tw</w:t>
      </w:r>
      <w:r>
        <w:t>o</w:t>
      </w:r>
      <w:r w:rsidRPr="002F7660">
        <w:t xml:space="preserve"> of the founding partners</w:t>
      </w:r>
      <w:r>
        <w:t>,</w:t>
      </w:r>
      <w:r w:rsidRPr="002F7660">
        <w:t xml:space="preserve"> this approach has had a significant impact on reporting rates and understanding of domestic abuse.  </w:t>
      </w:r>
    </w:p>
    <w:p w14:paraId="1E1C1EBA" w14:textId="5AC89474" w:rsidR="009A204C" w:rsidRPr="0033645D" w:rsidRDefault="009A204C" w:rsidP="009A204C">
      <w:pPr>
        <w:spacing w:after="0"/>
        <w:rPr>
          <w:rFonts w:ascii="Times New Roman" w:eastAsia="Times New Roman" w:hAnsi="Times New Roman" w:cs="Times New Roman"/>
          <w:sz w:val="24"/>
          <w:szCs w:val="24"/>
        </w:rPr>
      </w:pPr>
      <w:r w:rsidRPr="00BA0CE3">
        <w:rPr>
          <w:color w:val="000000" w:themeColor="dark1"/>
          <w:kern w:val="24"/>
          <w:lang w:eastAsia="en-GB"/>
        </w:rPr>
        <w:t>Economic abuse is likely to leave people with a damaged credit rating, as well as a burden of debt repayments, potentially resulting in homelessness through eviction or rent arrears. Some indivi</w:t>
      </w:r>
      <w:r>
        <w:rPr>
          <w:color w:val="000000" w:themeColor="dark1"/>
          <w:kern w:val="24"/>
          <w:lang w:eastAsia="en-GB"/>
        </w:rPr>
        <w:t xml:space="preserve">duals may be completely without </w:t>
      </w:r>
      <w:r w:rsidRPr="00BA0CE3">
        <w:rPr>
          <w:color w:val="000000" w:themeColor="dark1"/>
          <w:kern w:val="24"/>
          <w:lang w:eastAsia="en-GB"/>
        </w:rPr>
        <w:t xml:space="preserve">an income. </w:t>
      </w:r>
      <w:r>
        <w:t>O</w:t>
      </w:r>
      <w:r w:rsidRPr="007C7F11">
        <w:t>ne in five people</w:t>
      </w:r>
      <w:r>
        <w:t xml:space="preserve"> in the UK </w:t>
      </w:r>
      <w:r w:rsidRPr="007C7F11">
        <w:t>experience</w:t>
      </w:r>
      <w:r>
        <w:t xml:space="preserve"> economic abuse</w:t>
      </w:r>
      <w:r w:rsidRPr="007C7F11">
        <w:t xml:space="preserve"> in an intimate partner relationship. This form of abuse has myriad impacts on </w:t>
      </w:r>
      <w:r>
        <w:t>victims</w:t>
      </w:r>
      <w:r w:rsidRPr="007C7F11">
        <w:t>, hampering their ability to escape and damaging their ability to access housing. The practical barriers to escaping or recovering from economic abuse are numerous</w:t>
      </w:r>
      <w:r>
        <w:t>,</w:t>
      </w:r>
      <w:r w:rsidRPr="007C7F11">
        <w:t xml:space="preserve"> </w:t>
      </w:r>
      <w:r>
        <w:t>especially where the victim has been</w:t>
      </w:r>
      <w:r w:rsidRPr="007C7F11">
        <w:t xml:space="preserve"> burdened with debt repayments, often accrued by their abusive partner without their knowledge.</w:t>
      </w:r>
    </w:p>
    <w:p w14:paraId="37D39452" w14:textId="77777777" w:rsidR="009A204C" w:rsidRPr="002A5B5A" w:rsidRDefault="009A204C" w:rsidP="009A204C">
      <w:pPr>
        <w:spacing w:after="0"/>
        <w:rPr>
          <w:rFonts w:cstheme="minorHAnsi"/>
        </w:rPr>
      </w:pPr>
      <w:r>
        <w:rPr>
          <w:rFonts w:cstheme="minorHAnsi"/>
          <w:color w:val="000000"/>
          <w:shd w:val="clear" w:color="auto" w:fill="FFFFFF"/>
        </w:rPr>
        <w:t>Perpetrators</w:t>
      </w:r>
      <w:r w:rsidRPr="007C7F11">
        <w:rPr>
          <w:rFonts w:cstheme="minorHAnsi"/>
          <w:color w:val="000000"/>
          <w:shd w:val="clear" w:color="auto" w:fill="FFFFFF"/>
        </w:rPr>
        <w:t xml:space="preserve"> may engage in controlling behaviours in relation to debt</w:t>
      </w:r>
      <w:r>
        <w:rPr>
          <w:rFonts w:cstheme="minorHAnsi"/>
          <w:color w:val="000000"/>
          <w:shd w:val="clear" w:color="auto" w:fill="FFFFFF"/>
        </w:rPr>
        <w:t xml:space="preserve"> which</w:t>
      </w:r>
      <w:r w:rsidRPr="007C7F11">
        <w:rPr>
          <w:rFonts w:cstheme="minorHAnsi"/>
          <w:color w:val="000000"/>
          <w:shd w:val="clear" w:color="auto" w:fill="FFFFFF"/>
        </w:rPr>
        <w:t xml:space="preserve"> may include concealing the extent of the debt or refusing to let their partner pay on time, if at all. As a consequence, coerced debt is linked to credit damage which may then act as a barrier for </w:t>
      </w:r>
      <w:r>
        <w:rPr>
          <w:rFonts w:cstheme="minorHAnsi"/>
          <w:color w:val="000000"/>
          <w:shd w:val="clear" w:color="auto" w:fill="FFFFFF"/>
        </w:rPr>
        <w:t>economic abuse victims</w:t>
      </w:r>
      <w:r w:rsidRPr="007C7F11">
        <w:rPr>
          <w:rFonts w:cstheme="minorHAnsi"/>
          <w:color w:val="000000"/>
          <w:shd w:val="clear" w:color="auto" w:fill="FFFFFF"/>
        </w:rPr>
        <w:t xml:space="preserve"> to rebuild their lives. For instance, a bad credit score may prevent them from accessing credit, being employed in some industries, rent or buy a home or set up utilities.</w:t>
      </w:r>
      <w:r w:rsidRPr="007C7F11">
        <w:rPr>
          <w:rFonts w:cstheme="minorHAnsi"/>
          <w:color w:val="222222"/>
          <w:shd w:val="clear" w:color="auto" w:fill="FFFFFF"/>
        </w:rPr>
        <w:t>  </w:t>
      </w:r>
    </w:p>
    <w:p w14:paraId="39F293DE" w14:textId="72515BCB" w:rsidR="007C4860" w:rsidRDefault="009A204C" w:rsidP="007701ED">
      <w:pPr>
        <w:spacing w:after="0"/>
      </w:pPr>
      <w:r>
        <w:t>Perpetrators</w:t>
      </w:r>
      <w:r w:rsidRPr="007C7F11">
        <w:t xml:space="preserve"> may deprive </w:t>
      </w:r>
      <w:r>
        <w:t>victims</w:t>
      </w:r>
      <w:r w:rsidRPr="007C7F11">
        <w:t xml:space="preserve"> of access to their own bank accounts by confiscating their bank card or changing their pin and deny them access to a joint bank account, rendering them unable to access funds (especially in an emergency</w:t>
      </w:r>
      <w:r>
        <w:t>)</w:t>
      </w:r>
      <w:r w:rsidRPr="007C7F11">
        <w:t>.</w:t>
      </w:r>
      <w:r>
        <w:t xml:space="preserve"> This can be a huge barrier for those wishing to flee who do not have the financial means to access transportation and other services.</w:t>
      </w:r>
      <w:r w:rsidR="0033645D">
        <w:t xml:space="preserve"> </w:t>
      </w:r>
      <w:r>
        <w:rPr>
          <w:color w:val="000000" w:themeColor="dark1"/>
          <w:kern w:val="24"/>
          <w:lang w:eastAsia="en-GB"/>
        </w:rPr>
        <w:t>The complicated</w:t>
      </w:r>
      <w:r w:rsidRPr="00BA0CE3">
        <w:rPr>
          <w:color w:val="000000" w:themeColor="dark1"/>
          <w:kern w:val="24"/>
          <w:lang w:eastAsia="en-GB"/>
        </w:rPr>
        <w:t xml:space="preserve"> situation </w:t>
      </w:r>
      <w:r>
        <w:rPr>
          <w:color w:val="000000" w:themeColor="dark1"/>
          <w:kern w:val="24"/>
          <w:lang w:eastAsia="en-GB"/>
        </w:rPr>
        <w:t>of those experiencing economic abuse</w:t>
      </w:r>
      <w:r w:rsidRPr="00BA0CE3">
        <w:rPr>
          <w:color w:val="000000" w:themeColor="dark1"/>
          <w:kern w:val="24"/>
          <w:lang w:eastAsia="en-GB"/>
        </w:rPr>
        <w:t xml:space="preserve"> will be exacerbated by the </w:t>
      </w:r>
      <w:r>
        <w:rPr>
          <w:color w:val="000000" w:themeColor="dark1"/>
          <w:kern w:val="24"/>
          <w:lang w:eastAsia="en-GB"/>
        </w:rPr>
        <w:t>policy of a single payment for joint claims</w:t>
      </w:r>
      <w:r w:rsidRPr="00BA0CE3">
        <w:rPr>
          <w:color w:val="000000" w:themeColor="dark1"/>
          <w:kern w:val="24"/>
          <w:lang w:eastAsia="en-GB"/>
        </w:rPr>
        <w:t xml:space="preserve"> of Universal Credit. Our recommendations are aimed firstly at reducing the impact of the abuse, and secondly at supporting </w:t>
      </w:r>
      <w:r>
        <w:rPr>
          <w:color w:val="000000" w:themeColor="dark1"/>
          <w:kern w:val="24"/>
          <w:lang w:eastAsia="en-GB"/>
        </w:rPr>
        <w:t>people to rebuild their lives</w:t>
      </w:r>
      <w:r w:rsidRPr="00BA0CE3">
        <w:rPr>
          <w:color w:val="000000" w:themeColor="dark1"/>
          <w:kern w:val="24"/>
          <w:lang w:eastAsia="en-GB"/>
        </w:rPr>
        <w:t>.</w:t>
      </w:r>
    </w:p>
    <w:p w14:paraId="363B5DCD" w14:textId="77777777" w:rsidR="007701ED" w:rsidRPr="007701ED" w:rsidRDefault="007701ED" w:rsidP="007701ED">
      <w:pPr>
        <w:spacing w:after="0"/>
      </w:pPr>
    </w:p>
    <w:p w14:paraId="3B173014" w14:textId="3A0C7E19" w:rsidR="009A204C" w:rsidRPr="006368D1" w:rsidRDefault="009A204C" w:rsidP="009A204C">
      <w:pPr>
        <w:rPr>
          <w:b/>
          <w:lang w:val="en-US"/>
        </w:rPr>
      </w:pPr>
      <w:r w:rsidRPr="006368D1">
        <w:rPr>
          <w:b/>
          <w:lang w:val="en-US"/>
        </w:rPr>
        <w:t>Address barriers to legal remedies which enable victims</w:t>
      </w:r>
      <w:r w:rsidR="0078777D">
        <w:rPr>
          <w:b/>
          <w:lang w:val="en-US"/>
        </w:rPr>
        <w:t xml:space="preserve"> to</w:t>
      </w:r>
      <w:r w:rsidRPr="006368D1">
        <w:rPr>
          <w:b/>
          <w:lang w:val="en-US"/>
        </w:rPr>
        <w:t xml:space="preserve"> remain in their home</w:t>
      </w:r>
    </w:p>
    <w:p w14:paraId="039C4357" w14:textId="77777777" w:rsidR="009A204C" w:rsidRDefault="009A204C" w:rsidP="009A204C">
      <w:r w:rsidRPr="006F7C28">
        <w:rPr>
          <w:lang w:val="en-US"/>
        </w:rPr>
        <w:t>We also need to understand and address the difficulties faced by victims of domestic abuse who</w:t>
      </w:r>
      <w:r>
        <w:rPr>
          <w:lang w:val="en-US"/>
        </w:rPr>
        <w:t xml:space="preserve"> require the protection of the Family Court. Where a victim wishes to remain in their home, there is often a need for legal remedies, alongside Sanctuary Schemes, such as protective orders to remove the perpetrator from the home where there is a right to occupy (occupation order) and prevent them from attending the home address (non-molestation order). Where there is economic abuse in the context of coercive control, homeowners will often need to apply for a financial order regarding the division of the property through the Family Court. Cuts to legal aid have made it increasingly difficult for victims to be represented in all private family law cases, with </w:t>
      </w:r>
      <w:r>
        <w:t xml:space="preserve">those working but in debt and those with ‘capital’ but nevertheless unable to access the equity in their homes frequently unable to secure legal representation. </w:t>
      </w:r>
    </w:p>
    <w:p w14:paraId="1CD00C71" w14:textId="77777777" w:rsidR="009A204C" w:rsidRDefault="009A204C" w:rsidP="009A204C">
      <w:r>
        <w:t xml:space="preserve">Many victims who are homeowners have no option but to deal with this outside of the court arena, for example through mediation, which is not recommended in cases of domestic abuse, and some are coerced into signing a consent order under undue influence, losing their entitlements to the home. This no doubt places a burden upon social housing stock. We anticipate that this problem will continue to rise following the introduction of the Financial Remedy consent order pilot, launched </w:t>
      </w:r>
      <w:r w:rsidRPr="00F30848">
        <w:t>6 August 2018</w:t>
      </w:r>
      <w:r>
        <w:t>, whereby consent orders can now be applied for online.</w:t>
      </w:r>
    </w:p>
    <w:p w14:paraId="747A087D" w14:textId="77777777" w:rsidR="009A204C" w:rsidRDefault="009A204C" w:rsidP="009A204C">
      <w:r w:rsidRPr="007E4394">
        <w:t>The National Audit Office found the number of cases in which neither party in a family law case had representation increased by 18,519</w:t>
      </w:r>
      <w:r>
        <w:t xml:space="preserve"> since the introduction of the L</w:t>
      </w:r>
      <w:r w:rsidRPr="006F7C28">
        <w:t>egal Aid, Sentencing and Punishment of Offenders Act 2012</w:t>
      </w:r>
      <w:r>
        <w:t xml:space="preserve"> (LASPO) -</w:t>
      </w:r>
      <w:r w:rsidRPr="007E4394">
        <w:t xml:space="preserve"> around 30% of all cases.</w:t>
      </w:r>
      <w:r>
        <w:rPr>
          <w:rStyle w:val="FootnoteReference"/>
        </w:rPr>
        <w:footnoteReference w:id="16"/>
      </w:r>
      <w:r w:rsidRPr="007E4394">
        <w:t xml:space="preserve"> </w:t>
      </w:r>
      <w:r w:rsidRPr="00CB065D">
        <w:t xml:space="preserve">In the first quarter of 2014, 80% of all private family law cases had at least one party that was not represented </w:t>
      </w:r>
      <w:r>
        <w:rPr>
          <w:lang w:val="en-US"/>
        </w:rPr>
        <w:t>and</w:t>
      </w:r>
      <w:r>
        <w:t xml:space="preserve"> research found that 75-80% litigants in person (LIPs) stated an inability to pay as </w:t>
      </w:r>
      <w:r>
        <w:lastRenderedPageBreak/>
        <w:t>the reason.</w:t>
      </w:r>
      <w:r>
        <w:rPr>
          <w:rStyle w:val="FootnoteReference"/>
        </w:rPr>
        <w:footnoteReference w:id="17"/>
      </w:r>
      <w:r>
        <w:t xml:space="preserve"> The Parliamentary Justice Committee attributed this to LIPs </w:t>
      </w:r>
      <w:r w:rsidRPr="00422557">
        <w:t>appearing in more complicated cases or be less able to represent themselves</w:t>
      </w:r>
      <w:r>
        <w:t>.</w:t>
      </w:r>
      <w:r>
        <w:rPr>
          <w:rStyle w:val="FootnoteReference"/>
        </w:rPr>
        <w:footnoteReference w:id="18"/>
      </w:r>
      <w:r>
        <w:t xml:space="preserve"> Accordingly, t</w:t>
      </w:r>
      <w:r w:rsidRPr="00460109">
        <w:t>he number of cases in the family courts dropped since the introduction of the legal aid reforms by around 40%</w:t>
      </w:r>
      <w:r>
        <w:t xml:space="preserve"> in 2013-2014.</w:t>
      </w:r>
      <w:r>
        <w:rPr>
          <w:rStyle w:val="FootnoteReference"/>
        </w:rPr>
        <w:footnoteReference w:id="19"/>
      </w:r>
    </w:p>
    <w:p w14:paraId="08A4A185" w14:textId="3E724AC8" w:rsidR="009A204C" w:rsidRDefault="009A204C" w:rsidP="009A204C">
      <w:r>
        <w:t xml:space="preserve">There has been much recent media attention highlighting the difficulties faced by victims of domestic abuse when attending the family court, and it is concerning to think that many choose not to make an application for fear of standing alone against their abuser in court, or that the power imbalance between the perpetrator and victim in the court room affects the outcome of proceedings. Equally worrying is the impact that a lack of understanding of legal processes will have on an application for an order which is essential to the victim’s safety where they are a LIP. Former </w:t>
      </w:r>
      <w:r w:rsidRPr="0054065A">
        <w:t xml:space="preserve">President of the Family Division of the High Court </w:t>
      </w:r>
      <w:r>
        <w:t xml:space="preserve">Sir James Munby stated the increased number of people representing themselves in court was risking the "quality of decisions and prejudicing cases" and said it was "scandalous" that in the family courts alleged perpetrators could still cross-examine alleged victims, </w:t>
      </w:r>
      <w:r w:rsidR="002C4E73">
        <w:t>and we welcome that the</w:t>
      </w:r>
      <w:r>
        <w:t xml:space="preserve"> draft Domestic Abuse Bill addresses</w:t>
      </w:r>
      <w:r w:rsidR="002C4E73">
        <w:t xml:space="preserve"> this</w:t>
      </w:r>
      <w:r>
        <w:t>.</w:t>
      </w:r>
    </w:p>
    <w:p w14:paraId="2ED51368" w14:textId="0477729A" w:rsidR="009A204C" w:rsidRDefault="009A204C" w:rsidP="009A204C">
      <w:r>
        <w:t>Access to legal aid for victims is imperative to prevent unnecessary homelessness and ensure they can remain safely in their homes with their children when appropriate to do so. In other areas of policy, home ownership does not prevent access to urgent housing support. For example, H</w:t>
      </w:r>
      <w:r w:rsidRPr="007B7E00">
        <w:t xml:space="preserve">ousing </w:t>
      </w:r>
      <w:r>
        <w:t>B</w:t>
      </w:r>
      <w:r w:rsidRPr="007B7E00">
        <w:t>enefit</w:t>
      </w:r>
      <w:r>
        <w:t xml:space="preserve"> and </w:t>
      </w:r>
      <w:r w:rsidRPr="007B7E00">
        <w:t>Universal Credit assessments can disregard 'capital' such as</w:t>
      </w:r>
      <w:r>
        <w:t xml:space="preserve"> the</w:t>
      </w:r>
      <w:r w:rsidRPr="007B7E00">
        <w:t xml:space="preserve"> value of a home for 26 weeks</w:t>
      </w:r>
      <w:r>
        <w:t xml:space="preserve"> if proof can be provided that steps are being taken to sell the property,</w:t>
      </w:r>
      <w:r w:rsidRPr="007B7E00">
        <w:t xml:space="preserve"> </w:t>
      </w:r>
      <w:r>
        <w:t>enabling victims to</w:t>
      </w:r>
      <w:r w:rsidRPr="007B7E00">
        <w:t xml:space="preserve"> access safe accommodation</w:t>
      </w:r>
      <w:r>
        <w:t xml:space="preserve">. </w:t>
      </w:r>
      <w:r w:rsidR="002C4E73">
        <w:t xml:space="preserve">It is unclear why </w:t>
      </w:r>
      <w:r>
        <w:t xml:space="preserve">the same protection </w:t>
      </w:r>
      <w:r w:rsidR="002C4E73">
        <w:t xml:space="preserve">is </w:t>
      </w:r>
      <w:r>
        <w:t>not offered to those who choose to stay in their home</w:t>
      </w:r>
      <w:r w:rsidR="002C4E73">
        <w:t>.</w:t>
      </w:r>
    </w:p>
    <w:p w14:paraId="3F563713" w14:textId="58E3F5D0" w:rsidR="009A204C" w:rsidRDefault="009A204C" w:rsidP="009A204C">
      <w:r>
        <w:t>For victims who are able to obtain a court order instructing the transfer of the property or resale, they face additional barriers if the perpetrator refuses to comply. They are then faced with further trauma and legal costs of going back to court to try to enforce the order, a lengthy and costly process which often has little consequences for the perpetrator. Often, perpetrators will deliberately delay a sale, re</w:t>
      </w:r>
      <w:r w:rsidR="0080434E">
        <w:t>-</w:t>
      </w:r>
      <w:r>
        <w:t>mortgage or negotiation of interest rate knowing that the victim is unable to afford payments on their own. This frequently causes mortgage arrears and eventually repossession and homelessness. Alternatively, when a victim is successful in keeping their home, they then face additional barriers with mortgage providers assessing them as ineligible for a sole mortgage, despite many having sustained the mortgage payments by themselves for a long period of time.</w:t>
      </w:r>
    </w:p>
    <w:p w14:paraId="698BB9E1" w14:textId="77777777" w:rsidR="009A204C" w:rsidRDefault="009A204C" w:rsidP="009A204C">
      <w:r>
        <w:t xml:space="preserve">It is important to recognise the connection between the Family Courts, access to legal aid and the housing needs of victims of domestic abuse. </w:t>
      </w:r>
      <w:r w:rsidRPr="0054065A">
        <w:t>There is an opportunity in the Bill to address these difficulties and present potential legal solutions</w:t>
      </w:r>
      <w:r>
        <w:t>.</w:t>
      </w:r>
      <w:r w:rsidRPr="0054065A">
        <w:t xml:space="preserve"> </w:t>
      </w:r>
    </w:p>
    <w:p w14:paraId="7BF3FDEF" w14:textId="77777777" w:rsidR="009A204C" w:rsidRPr="00B55437" w:rsidRDefault="009A204C" w:rsidP="009A204C">
      <w:pPr>
        <w:pStyle w:val="ListParagraph"/>
        <w:jc w:val="both"/>
      </w:pPr>
    </w:p>
    <w:p w14:paraId="5A61C171" w14:textId="77777777" w:rsidR="009A204C" w:rsidRPr="005B0DDA" w:rsidRDefault="009A204C" w:rsidP="009A204C">
      <w:pPr>
        <w:pStyle w:val="ListParagraph"/>
        <w:ind w:left="0"/>
        <w:rPr>
          <w:b/>
          <w:u w:val="single"/>
        </w:rPr>
      </w:pPr>
    </w:p>
    <w:p w14:paraId="538DF5B8" w14:textId="77777777" w:rsidR="005B0DDA" w:rsidRPr="005B0DDA" w:rsidRDefault="005B0DDA" w:rsidP="005B0DDA">
      <w:pPr>
        <w:pStyle w:val="ListParagraph"/>
        <w:ind w:left="0"/>
        <w:rPr>
          <w:b/>
          <w:u w:val="single"/>
        </w:rPr>
      </w:pPr>
    </w:p>
    <w:sectPr w:rsidR="005B0DDA" w:rsidRPr="005B0DDA" w:rsidSect="009C78D2">
      <w:footerReference w:type="default" r:id="rId64"/>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0D4A5" w14:textId="77777777" w:rsidR="007B0D60" w:rsidRDefault="007B0D60" w:rsidP="00011BD7">
      <w:pPr>
        <w:spacing w:after="0" w:line="240" w:lineRule="auto"/>
      </w:pPr>
      <w:r>
        <w:separator/>
      </w:r>
    </w:p>
  </w:endnote>
  <w:endnote w:type="continuationSeparator" w:id="0">
    <w:p w14:paraId="76CEC998" w14:textId="77777777" w:rsidR="007B0D60" w:rsidRDefault="007B0D60" w:rsidP="0001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026972"/>
      <w:docPartObj>
        <w:docPartGallery w:val="Page Numbers (Bottom of Page)"/>
        <w:docPartUnique/>
      </w:docPartObj>
    </w:sdtPr>
    <w:sdtEndPr>
      <w:rPr>
        <w:noProof/>
      </w:rPr>
    </w:sdtEndPr>
    <w:sdtContent>
      <w:p w14:paraId="6A49C5F6" w14:textId="77777777" w:rsidR="0043696B" w:rsidRDefault="0043696B">
        <w:pPr>
          <w:pStyle w:val="Footer"/>
          <w:jc w:val="right"/>
        </w:pPr>
        <w:r>
          <w:fldChar w:fldCharType="begin"/>
        </w:r>
        <w:r>
          <w:instrText xml:space="preserve"> PAGE   \* MERGEFORMAT </w:instrText>
        </w:r>
        <w:r>
          <w:fldChar w:fldCharType="separate"/>
        </w:r>
        <w:r w:rsidR="002C4E73">
          <w:rPr>
            <w:noProof/>
          </w:rPr>
          <w:t>1</w:t>
        </w:r>
        <w:r>
          <w:rPr>
            <w:noProof/>
          </w:rPr>
          <w:fldChar w:fldCharType="end"/>
        </w:r>
      </w:p>
    </w:sdtContent>
  </w:sdt>
  <w:p w14:paraId="2B3C6475" w14:textId="77777777" w:rsidR="0043696B" w:rsidRDefault="00436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3ACB5" w14:textId="77777777" w:rsidR="007B0D60" w:rsidRDefault="007B0D60" w:rsidP="00011BD7">
      <w:pPr>
        <w:spacing w:after="0" w:line="240" w:lineRule="auto"/>
      </w:pPr>
      <w:r>
        <w:separator/>
      </w:r>
    </w:p>
  </w:footnote>
  <w:footnote w:type="continuationSeparator" w:id="0">
    <w:p w14:paraId="02884DAC" w14:textId="77777777" w:rsidR="007B0D60" w:rsidRDefault="007B0D60" w:rsidP="00011BD7">
      <w:pPr>
        <w:spacing w:after="0" w:line="240" w:lineRule="auto"/>
      </w:pPr>
      <w:r>
        <w:continuationSeparator/>
      </w:r>
    </w:p>
  </w:footnote>
  <w:footnote w:id="1">
    <w:p w14:paraId="21D52915" w14:textId="77777777" w:rsidR="0043696B" w:rsidRPr="006860DB" w:rsidRDefault="0043696B" w:rsidP="006860DB">
      <w:pPr>
        <w:rPr>
          <w:rFonts w:cs="Arial"/>
          <w:color w:val="333333"/>
          <w:sz w:val="16"/>
          <w:szCs w:val="16"/>
          <w:shd w:val="clear" w:color="auto" w:fill="FFFFFF"/>
        </w:rPr>
      </w:pPr>
      <w:r w:rsidRPr="006860DB">
        <w:rPr>
          <w:rStyle w:val="FootnoteReference"/>
          <w:sz w:val="16"/>
          <w:szCs w:val="16"/>
        </w:rPr>
        <w:footnoteRef/>
      </w:r>
      <w:r w:rsidRPr="006860DB">
        <w:rPr>
          <w:sz w:val="16"/>
          <w:szCs w:val="16"/>
        </w:rPr>
        <w:t xml:space="preserve"> </w:t>
      </w:r>
      <w:r w:rsidRPr="006860DB">
        <w:rPr>
          <w:rFonts w:cs="Arial"/>
          <w:color w:val="333333"/>
          <w:sz w:val="16"/>
          <w:szCs w:val="16"/>
          <w:shd w:val="clear" w:color="auto" w:fill="FFFFFF"/>
        </w:rPr>
        <w:t>The Femicide Census, developed by Karen Ingala Smith and Women’s Aid (and then footnote: working in partnership, with support from </w:t>
      </w:r>
      <w:hyperlink r:id="rId1" w:tgtFrame="_blank" w:history="1">
        <w:r w:rsidRPr="006860DB">
          <w:rPr>
            <w:rStyle w:val="Hyperlink"/>
            <w:rFonts w:cs="Arial"/>
            <w:color w:val="2D7D9E"/>
            <w:sz w:val="16"/>
            <w:szCs w:val="16"/>
            <w:shd w:val="clear" w:color="auto" w:fill="FFFFFF"/>
          </w:rPr>
          <w:t>Freshfields Bruckhaus Deringer LLP</w:t>
        </w:r>
      </w:hyperlink>
      <w:r w:rsidRPr="006860DB">
        <w:rPr>
          <w:rFonts w:cs="Arial"/>
          <w:color w:val="333333"/>
          <w:sz w:val="16"/>
          <w:szCs w:val="16"/>
          <w:shd w:val="clear" w:color="auto" w:fill="FFFFFF"/>
        </w:rPr>
        <w:t> and </w:t>
      </w:r>
      <w:hyperlink r:id="rId2" w:tgtFrame="_blank" w:history="1">
        <w:r w:rsidRPr="006860DB">
          <w:rPr>
            <w:rStyle w:val="Hyperlink"/>
            <w:rFonts w:cs="Arial"/>
            <w:color w:val="2D7D9E"/>
            <w:sz w:val="16"/>
            <w:szCs w:val="16"/>
            <w:shd w:val="clear" w:color="auto" w:fill="FFFFFF"/>
          </w:rPr>
          <w:t>Deloitte LLP</w:t>
        </w:r>
      </w:hyperlink>
      <w:r w:rsidRPr="006860DB">
        <w:rPr>
          <w:rFonts w:cs="Arial"/>
          <w:color w:val="333333"/>
          <w:sz w:val="16"/>
          <w:szCs w:val="16"/>
          <w:shd w:val="clear" w:color="auto" w:fill="FFFFFF"/>
        </w:rPr>
        <w:t>.)</w:t>
      </w:r>
    </w:p>
    <w:p w14:paraId="0995BF15" w14:textId="77777777" w:rsidR="0043696B" w:rsidRDefault="0043696B">
      <w:pPr>
        <w:pStyle w:val="FootnoteText"/>
      </w:pPr>
    </w:p>
  </w:footnote>
  <w:footnote w:id="2">
    <w:p w14:paraId="50D041CC" w14:textId="77777777" w:rsidR="0043696B" w:rsidRPr="006860DB" w:rsidRDefault="0043696B">
      <w:pPr>
        <w:pStyle w:val="FootnoteText"/>
        <w:rPr>
          <w:sz w:val="16"/>
        </w:rPr>
      </w:pPr>
      <w:r w:rsidRPr="006860DB">
        <w:rPr>
          <w:rStyle w:val="FootnoteReference"/>
          <w:sz w:val="16"/>
        </w:rPr>
        <w:footnoteRef/>
      </w:r>
      <w:r w:rsidRPr="006860DB">
        <w:rPr>
          <w:sz w:val="16"/>
        </w:rPr>
        <w:t xml:space="preserve"> </w:t>
      </w:r>
      <w:hyperlink r:id="rId3" w:history="1">
        <w:r w:rsidRPr="006860DB">
          <w:rPr>
            <w:rStyle w:val="Hyperlink"/>
            <w:sz w:val="16"/>
          </w:rPr>
          <w:t>https://1q7dqy2unor827bqjls0c4rn-wpengine.netdna-ssl.com/wp-content/uploads/2018/03/Survival-and-Beyond.pdf</w:t>
        </w:r>
      </w:hyperlink>
      <w:r w:rsidRPr="006860DB">
        <w:rPr>
          <w:sz w:val="16"/>
        </w:rPr>
        <w:t xml:space="preserve"> - Women’s Aid (2018) Survival and Beyond: The Domestic Abuse Report 2017. Bristol: Women’s Aid.</w:t>
      </w:r>
    </w:p>
    <w:p w14:paraId="60791FA6" w14:textId="77777777" w:rsidR="0043696B" w:rsidRDefault="0043696B">
      <w:pPr>
        <w:pStyle w:val="FootnoteText"/>
      </w:pPr>
    </w:p>
  </w:footnote>
  <w:footnote w:id="3">
    <w:p w14:paraId="621C4F89" w14:textId="75742115" w:rsidR="0043696B" w:rsidRPr="00721FB3" w:rsidRDefault="0043696B">
      <w:pPr>
        <w:pStyle w:val="FootnoteText"/>
        <w:rPr>
          <w:sz w:val="16"/>
        </w:rPr>
      </w:pPr>
      <w:r w:rsidRPr="00721FB3">
        <w:rPr>
          <w:rStyle w:val="FootnoteReference"/>
          <w:sz w:val="16"/>
        </w:rPr>
        <w:footnoteRef/>
      </w:r>
      <w:r w:rsidRPr="00721FB3">
        <w:rPr>
          <w:sz w:val="16"/>
        </w:rPr>
        <w:t xml:space="preserve"> </w:t>
      </w:r>
      <w:hyperlink r:id="rId4" w:history="1">
        <w:r w:rsidRPr="00721FB3">
          <w:rPr>
            <w:rStyle w:val="Hyperlink"/>
            <w:sz w:val="16"/>
          </w:rPr>
          <w:t>https://www.crisis.org.uk/media/237534/appg_for_ending_homelessness_report_2017_pdf.pdf</w:t>
        </w:r>
      </w:hyperlink>
    </w:p>
  </w:footnote>
  <w:footnote w:id="4">
    <w:p w14:paraId="46780EE2" w14:textId="2E5B885A" w:rsidR="0043696B" w:rsidRPr="0046333A" w:rsidRDefault="0043696B">
      <w:pPr>
        <w:pStyle w:val="FootnoteText"/>
        <w:rPr>
          <w:rFonts w:cs="Arial"/>
          <w:sz w:val="16"/>
          <w:szCs w:val="12"/>
        </w:rPr>
      </w:pPr>
      <w:r w:rsidRPr="0046333A">
        <w:rPr>
          <w:rStyle w:val="FootnoteReference"/>
        </w:rPr>
        <w:footnoteRef/>
      </w:r>
      <w:r w:rsidRPr="0046333A">
        <w:t xml:space="preserve"> </w:t>
      </w:r>
      <w:r w:rsidRPr="0046333A">
        <w:rPr>
          <w:rFonts w:cs="Arial"/>
          <w:sz w:val="16"/>
          <w:szCs w:val="12"/>
          <w:lang w:val="en-US"/>
        </w:rPr>
        <w:t xml:space="preserve">Women’s Aid, Nowhere </w:t>
      </w:r>
      <w:proofErr w:type="gramStart"/>
      <w:r w:rsidRPr="0046333A">
        <w:rPr>
          <w:rFonts w:cs="Arial"/>
          <w:sz w:val="16"/>
          <w:szCs w:val="12"/>
          <w:lang w:val="en-US"/>
        </w:rPr>
        <w:t>To</w:t>
      </w:r>
      <w:proofErr w:type="gramEnd"/>
      <w:r w:rsidRPr="0046333A">
        <w:rPr>
          <w:rFonts w:cs="Arial"/>
          <w:sz w:val="16"/>
          <w:szCs w:val="12"/>
          <w:lang w:val="en-US"/>
        </w:rPr>
        <w:t xml:space="preserve"> Turn: Findings from the Second Year of the No Woman Turned Away Project. Women’s Aid, 2018.</w:t>
      </w:r>
    </w:p>
  </w:footnote>
  <w:footnote w:id="5">
    <w:p w14:paraId="602F53C4" w14:textId="50A18F16" w:rsidR="0024114D" w:rsidRDefault="0024114D">
      <w:pPr>
        <w:pStyle w:val="FootnoteText"/>
      </w:pPr>
      <w:r>
        <w:rPr>
          <w:rStyle w:val="FootnoteReference"/>
        </w:rPr>
        <w:footnoteRef/>
      </w:r>
      <w:r>
        <w:t xml:space="preserve"> </w:t>
      </w:r>
      <w:r w:rsidRPr="00B23A99">
        <w:rPr>
          <w:sz w:val="16"/>
        </w:rPr>
        <w:t>Run in partnership by Women’s Aid and Refuge.</w:t>
      </w:r>
    </w:p>
  </w:footnote>
  <w:footnote w:id="6">
    <w:p w14:paraId="5432E848" w14:textId="37449177" w:rsidR="0043696B" w:rsidRPr="00665C4E" w:rsidRDefault="0043696B">
      <w:pPr>
        <w:pStyle w:val="FootnoteText"/>
        <w:rPr>
          <w:sz w:val="16"/>
          <w:szCs w:val="16"/>
        </w:rPr>
      </w:pPr>
      <w:r w:rsidRPr="00665C4E">
        <w:rPr>
          <w:rStyle w:val="FootnoteReference"/>
          <w:sz w:val="16"/>
          <w:szCs w:val="16"/>
        </w:rPr>
        <w:footnoteRef/>
      </w:r>
      <w:r w:rsidRPr="00665C4E">
        <w:rPr>
          <w:sz w:val="16"/>
          <w:szCs w:val="16"/>
        </w:rPr>
        <w:t xml:space="preserve"> Women’s Aid, Nowhere </w:t>
      </w:r>
      <w:proofErr w:type="gramStart"/>
      <w:r w:rsidRPr="00665C4E">
        <w:rPr>
          <w:sz w:val="16"/>
          <w:szCs w:val="16"/>
        </w:rPr>
        <w:t>To</w:t>
      </w:r>
      <w:proofErr w:type="gramEnd"/>
      <w:r w:rsidRPr="00665C4E">
        <w:rPr>
          <w:sz w:val="16"/>
          <w:szCs w:val="16"/>
        </w:rPr>
        <w:t xml:space="preserve"> Turn: Findings from the Second Year of the No Woman Turned Away Project. Women’s Aid, 2018</w:t>
      </w:r>
    </w:p>
  </w:footnote>
  <w:footnote w:id="7">
    <w:p w14:paraId="7A780C99" w14:textId="77777777" w:rsidR="0043696B" w:rsidRPr="00AC7DC9" w:rsidRDefault="0043696B" w:rsidP="00D51C65">
      <w:pPr>
        <w:pStyle w:val="FootnoteText"/>
        <w:rPr>
          <w:sz w:val="16"/>
        </w:rPr>
      </w:pPr>
      <w:r w:rsidRPr="00AC7DC9">
        <w:rPr>
          <w:rStyle w:val="FootnoteReference"/>
          <w:sz w:val="16"/>
        </w:rPr>
        <w:footnoteRef/>
      </w:r>
      <w:r w:rsidRPr="00AC7DC9">
        <w:rPr>
          <w:sz w:val="16"/>
        </w:rPr>
        <w:t xml:space="preserve"> Women’s Aid, Data on Service Provision, 2017. </w:t>
      </w:r>
      <w:hyperlink r:id="rId5" w:history="1">
        <w:r w:rsidRPr="00AC7DC9">
          <w:rPr>
            <w:rStyle w:val="Hyperlink"/>
            <w:sz w:val="16"/>
          </w:rPr>
          <w:t>Accessible online</w:t>
        </w:r>
      </w:hyperlink>
      <w:r w:rsidRPr="00AC7DC9">
        <w:rPr>
          <w:sz w:val="16"/>
        </w:rPr>
        <w:t>.</w:t>
      </w:r>
    </w:p>
  </w:footnote>
  <w:footnote w:id="8">
    <w:p w14:paraId="363B65D2" w14:textId="77777777" w:rsidR="0043696B" w:rsidRPr="000D3E05" w:rsidRDefault="0043696B">
      <w:pPr>
        <w:pStyle w:val="FootnoteText"/>
        <w:rPr>
          <w:sz w:val="16"/>
          <w:szCs w:val="16"/>
        </w:rPr>
      </w:pPr>
      <w:r w:rsidRPr="000D3E05">
        <w:rPr>
          <w:rStyle w:val="FootnoteReference"/>
          <w:sz w:val="16"/>
          <w:szCs w:val="16"/>
        </w:rPr>
        <w:footnoteRef/>
      </w:r>
      <w:r w:rsidRPr="000D3E05">
        <w:rPr>
          <w:sz w:val="16"/>
          <w:szCs w:val="16"/>
        </w:rPr>
        <w:t xml:space="preserve"> “Routes to Support”, the UK violence against women and girls service directory is the new name for UKrefugesonline (UKROL), the UK-wide online database which contains information about domestic abuse and other violence against women services which available for women and children throughout the UK along with up to date refuge vacancies</w:t>
      </w:r>
    </w:p>
  </w:footnote>
  <w:footnote w:id="9">
    <w:p w14:paraId="1FBE0A66" w14:textId="77777777" w:rsidR="0043696B" w:rsidRPr="000D3E05" w:rsidRDefault="0043696B">
      <w:pPr>
        <w:pStyle w:val="FootnoteText"/>
        <w:rPr>
          <w:sz w:val="16"/>
          <w:szCs w:val="16"/>
        </w:rPr>
      </w:pPr>
      <w:r w:rsidRPr="000D3E05">
        <w:rPr>
          <w:rStyle w:val="FootnoteReference"/>
          <w:sz w:val="16"/>
          <w:szCs w:val="16"/>
        </w:rPr>
        <w:footnoteRef/>
      </w:r>
      <w:r w:rsidRPr="000D3E05">
        <w:rPr>
          <w:sz w:val="16"/>
          <w:szCs w:val="16"/>
        </w:rPr>
        <w:t xml:space="preserve"> </w:t>
      </w:r>
      <w:hyperlink r:id="rId6" w:history="1">
        <w:r w:rsidRPr="000D3E05">
          <w:rPr>
            <w:rStyle w:val="Hyperlink"/>
            <w:sz w:val="16"/>
            <w:szCs w:val="16"/>
          </w:rPr>
          <w:t>https://www.womensaid.org.uk/survival-beyond-report/</w:t>
        </w:r>
      </w:hyperlink>
    </w:p>
  </w:footnote>
  <w:footnote w:id="10">
    <w:p w14:paraId="58A1AE1D" w14:textId="77777777" w:rsidR="0043696B" w:rsidRPr="00854604" w:rsidRDefault="0043696B">
      <w:pPr>
        <w:pStyle w:val="FootnoteText"/>
        <w:rPr>
          <w:sz w:val="16"/>
          <w:szCs w:val="16"/>
        </w:rPr>
      </w:pPr>
      <w:r w:rsidRPr="00854604">
        <w:rPr>
          <w:rStyle w:val="FootnoteReference"/>
          <w:sz w:val="16"/>
          <w:szCs w:val="16"/>
        </w:rPr>
        <w:footnoteRef/>
      </w:r>
      <w:r w:rsidRPr="00854604">
        <w:rPr>
          <w:sz w:val="16"/>
          <w:szCs w:val="16"/>
        </w:rPr>
        <w:t xml:space="preserve"> </w:t>
      </w:r>
      <w:hyperlink r:id="rId7" w:history="1">
        <w:r w:rsidRPr="00854604">
          <w:rPr>
            <w:rStyle w:val="Hyperlink"/>
            <w:sz w:val="16"/>
            <w:szCs w:val="16"/>
          </w:rPr>
          <w:t>https://naccom.org.uk/submission-appg-ending-homelessness-recommendations-change/</w:t>
        </w:r>
      </w:hyperlink>
    </w:p>
  </w:footnote>
  <w:footnote w:id="11">
    <w:p w14:paraId="4DA17E2E" w14:textId="77777777" w:rsidR="0043696B" w:rsidRPr="00854604" w:rsidRDefault="0043696B">
      <w:pPr>
        <w:pStyle w:val="FootnoteText"/>
        <w:rPr>
          <w:sz w:val="16"/>
          <w:szCs w:val="16"/>
        </w:rPr>
      </w:pPr>
      <w:r w:rsidRPr="00854604">
        <w:rPr>
          <w:rStyle w:val="FootnoteReference"/>
          <w:sz w:val="16"/>
          <w:szCs w:val="16"/>
        </w:rPr>
        <w:footnoteRef/>
      </w:r>
      <w:hyperlink r:id="rId8" w:history="1">
        <w:r w:rsidRPr="00854604">
          <w:rPr>
            <w:rStyle w:val="Hyperlink"/>
            <w:sz w:val="16"/>
            <w:szCs w:val="16"/>
          </w:rPr>
          <w:t>https://1q7dqy2unor827bqjls0c4rn-wpengine.netdna-ssl.com/wp-content/uploads/2017/07/NWTA-Full-report.pdf</w:t>
        </w:r>
      </w:hyperlink>
    </w:p>
  </w:footnote>
  <w:footnote w:id="12">
    <w:p w14:paraId="477276EA" w14:textId="77777777" w:rsidR="0043696B" w:rsidRDefault="0043696B" w:rsidP="00F265F2">
      <w:pPr>
        <w:pStyle w:val="FootnoteText"/>
        <w:rPr>
          <w:sz w:val="16"/>
          <w:szCs w:val="16"/>
        </w:rPr>
      </w:pPr>
      <w:r>
        <w:rPr>
          <w:rStyle w:val="FootnoteReference"/>
          <w:sz w:val="16"/>
          <w:szCs w:val="16"/>
        </w:rPr>
        <w:t>[1]</w:t>
      </w:r>
      <w:r>
        <w:rPr>
          <w:sz w:val="16"/>
          <w:szCs w:val="16"/>
        </w:rPr>
        <w:t xml:space="preserve"> </w:t>
      </w:r>
      <w:hyperlink r:id="rId9" w:history="1">
        <w:r>
          <w:rPr>
            <w:rStyle w:val="Hyperlink"/>
            <w:sz w:val="16"/>
            <w:szCs w:val="16"/>
          </w:rPr>
          <w:t>https://england.shelter.org.uk/__data/assets/pdf_file/0004/1391701/2017_06_-_Shut_out_the_barriers_low_income_households_face_in_pivate_renting.pdf</w:t>
        </w:r>
      </w:hyperlink>
    </w:p>
  </w:footnote>
  <w:footnote w:id="13">
    <w:p w14:paraId="0D48BE6F" w14:textId="77777777" w:rsidR="0043696B" w:rsidRPr="00976606" w:rsidRDefault="0043696B">
      <w:pPr>
        <w:pStyle w:val="FootnoteText"/>
        <w:rPr>
          <w:sz w:val="16"/>
          <w:szCs w:val="16"/>
        </w:rPr>
      </w:pPr>
      <w:r w:rsidRPr="00976606">
        <w:rPr>
          <w:rStyle w:val="FootnoteReference"/>
          <w:sz w:val="16"/>
          <w:szCs w:val="16"/>
        </w:rPr>
        <w:footnoteRef/>
      </w:r>
      <w:r w:rsidRPr="00976606">
        <w:rPr>
          <w:sz w:val="16"/>
          <w:szCs w:val="16"/>
        </w:rPr>
        <w:t xml:space="preserve"> </w:t>
      </w:r>
      <w:hyperlink r:id="rId10" w:history="1">
        <w:r w:rsidRPr="00976606">
          <w:rPr>
            <w:rStyle w:val="Hyperlink"/>
            <w:sz w:val="16"/>
            <w:szCs w:val="16"/>
          </w:rPr>
          <w:t>http://www.cpag.org.uk/content/what-replacing-social-fund</w:t>
        </w:r>
      </w:hyperlink>
    </w:p>
  </w:footnote>
  <w:footnote w:id="14">
    <w:p w14:paraId="3ABE707B" w14:textId="77777777" w:rsidR="0043696B" w:rsidRPr="00976606" w:rsidRDefault="0043696B">
      <w:pPr>
        <w:pStyle w:val="FootnoteText"/>
        <w:rPr>
          <w:sz w:val="16"/>
          <w:szCs w:val="16"/>
        </w:rPr>
      </w:pPr>
      <w:r w:rsidRPr="00976606">
        <w:rPr>
          <w:rStyle w:val="FootnoteReference"/>
          <w:sz w:val="16"/>
          <w:szCs w:val="16"/>
        </w:rPr>
        <w:footnoteRef/>
      </w:r>
      <w:r w:rsidRPr="00976606">
        <w:rPr>
          <w:sz w:val="16"/>
          <w:szCs w:val="16"/>
        </w:rPr>
        <w:t xml:space="preserve"> </w:t>
      </w:r>
      <w:hyperlink r:id="rId11" w:history="1">
        <w:r w:rsidRPr="00976606">
          <w:rPr>
            <w:rStyle w:val="Hyperlink"/>
            <w:sz w:val="16"/>
            <w:szCs w:val="16"/>
          </w:rPr>
          <w:t>https://1q7dqy2unor827bqjls0c4rn-wpengine.netdna-ssl.com/wp-content/uploads/2015/11/Women_s_Aid_TUC_Financial_Abuse_Report_March_2015.pdf</w:t>
        </w:r>
      </w:hyperlink>
    </w:p>
  </w:footnote>
  <w:footnote w:id="15">
    <w:p w14:paraId="36EDF574" w14:textId="77777777" w:rsidR="0043696B" w:rsidRDefault="0043696B" w:rsidP="001B0DEF">
      <w:pPr>
        <w:pStyle w:val="FootnoteText"/>
      </w:pPr>
      <w:r w:rsidRPr="00976606">
        <w:rPr>
          <w:rStyle w:val="FootnoteReference"/>
          <w:sz w:val="16"/>
          <w:szCs w:val="16"/>
        </w:rPr>
        <w:footnoteRef/>
      </w:r>
      <w:r w:rsidRPr="00976606">
        <w:rPr>
          <w:sz w:val="16"/>
          <w:szCs w:val="16"/>
        </w:rPr>
        <w:t xml:space="preserve"> </w:t>
      </w:r>
      <w:hyperlink r:id="rId12" w:history="1">
        <w:r w:rsidRPr="00976606">
          <w:rPr>
            <w:rStyle w:val="Hyperlink"/>
            <w:sz w:val="16"/>
            <w:szCs w:val="16"/>
          </w:rPr>
          <w:t>https://www.gingerbread.org.uk/policy-campaigns/publications-index/unhelpful-unfair-impact-single-parent-sanctions/</w:t>
        </w:r>
      </w:hyperlink>
    </w:p>
  </w:footnote>
  <w:footnote w:id="16">
    <w:p w14:paraId="3E402DBE" w14:textId="77777777" w:rsidR="0043696B" w:rsidRPr="00B23A99" w:rsidRDefault="0043696B" w:rsidP="009A204C">
      <w:pPr>
        <w:pStyle w:val="FootnoteText"/>
        <w:rPr>
          <w:sz w:val="16"/>
          <w:lang w:val="en-US"/>
        </w:rPr>
      </w:pPr>
      <w:r w:rsidRPr="00B23A99">
        <w:rPr>
          <w:rStyle w:val="FootnoteReference"/>
          <w:sz w:val="16"/>
        </w:rPr>
        <w:footnoteRef/>
      </w:r>
      <w:r w:rsidRPr="00B23A99">
        <w:rPr>
          <w:sz w:val="16"/>
        </w:rPr>
        <w:t xml:space="preserve"> </w:t>
      </w:r>
      <w:bookmarkStart w:id="16" w:name="note157"/>
      <w:r w:rsidRPr="00B23A99">
        <w:rPr>
          <w:i/>
          <w:iCs/>
          <w:sz w:val="16"/>
          <w:bdr w:val="none" w:sz="0" w:space="0" w:color="auto" w:frame="1"/>
          <w:shd w:val="clear" w:color="auto" w:fill="FFFFFF"/>
        </w:rPr>
        <w:t>Implementing reforms to civil legal aid</w:t>
      </w:r>
      <w:r w:rsidRPr="00B23A99">
        <w:rPr>
          <w:sz w:val="16"/>
          <w:bdr w:val="none" w:sz="0" w:space="0" w:color="auto" w:frame="1"/>
          <w:shd w:val="clear" w:color="auto" w:fill="FFFFFF"/>
        </w:rPr>
        <w:t>, NAO, HC 784, Session 14-15, November 2014.</w:t>
      </w:r>
      <w:r w:rsidRPr="00B23A99">
        <w:rPr>
          <w:rFonts w:ascii="Verdana" w:hAnsi="Verdana"/>
          <w:sz w:val="18"/>
          <w:szCs w:val="22"/>
          <w:bdr w:val="none" w:sz="0" w:space="0" w:color="auto" w:frame="1"/>
          <w:shd w:val="clear" w:color="auto" w:fill="FFFFFF"/>
        </w:rPr>
        <w:t> </w:t>
      </w:r>
      <w:bookmarkEnd w:id="16"/>
    </w:p>
  </w:footnote>
  <w:footnote w:id="17">
    <w:p w14:paraId="3F27A917" w14:textId="77777777" w:rsidR="0043696B" w:rsidRPr="00B23A99" w:rsidRDefault="0043696B" w:rsidP="009A204C">
      <w:pPr>
        <w:pStyle w:val="FootnoteText"/>
        <w:rPr>
          <w:sz w:val="16"/>
          <w:lang w:val="en-US"/>
        </w:rPr>
      </w:pPr>
      <w:r w:rsidRPr="00B23A99">
        <w:rPr>
          <w:rStyle w:val="FootnoteReference"/>
          <w:sz w:val="16"/>
        </w:rPr>
        <w:footnoteRef/>
      </w:r>
      <w:r w:rsidRPr="00B23A99">
        <w:rPr>
          <w:sz w:val="16"/>
        </w:rPr>
        <w:t xml:space="preserve"> </w:t>
      </w:r>
      <w:r w:rsidRPr="00B23A99">
        <w:rPr>
          <w:i/>
          <w:sz w:val="16"/>
        </w:rPr>
        <w:t>Litigants in person in private family law cases,</w:t>
      </w:r>
      <w:r w:rsidRPr="00B23A99">
        <w:rPr>
          <w:sz w:val="16"/>
          <w:lang w:val="en-US"/>
        </w:rPr>
        <w:t xml:space="preserve"> Liz Trinder et al., Ministry of Justice Analytical Series 2014.</w:t>
      </w:r>
    </w:p>
  </w:footnote>
  <w:footnote w:id="18">
    <w:p w14:paraId="6F8EB3BD" w14:textId="77777777" w:rsidR="0043696B" w:rsidRPr="00B23A99" w:rsidRDefault="0043696B" w:rsidP="009A204C">
      <w:pPr>
        <w:pStyle w:val="FootnoteText"/>
        <w:rPr>
          <w:sz w:val="16"/>
        </w:rPr>
      </w:pPr>
      <w:r w:rsidRPr="00B23A99">
        <w:rPr>
          <w:rStyle w:val="FootnoteReference"/>
          <w:sz w:val="16"/>
        </w:rPr>
        <w:footnoteRef/>
      </w:r>
      <w:r w:rsidRPr="00B23A99">
        <w:rPr>
          <w:sz w:val="16"/>
        </w:rPr>
        <w:t xml:space="preserve"> Justice - Eighth Report - </w:t>
      </w:r>
      <w:r w:rsidRPr="00B23A99">
        <w:rPr>
          <w:i/>
          <w:sz w:val="16"/>
        </w:rPr>
        <w:t>Impact of changes to civil legal aid under Part 1 of the Legal Aid, Sentencing and Punishment of Offenders Act 2012</w:t>
      </w:r>
      <w:r w:rsidRPr="00B23A99">
        <w:rPr>
          <w:sz w:val="16"/>
        </w:rPr>
        <w:t>, Prepared 12 March 2015, House of Commons Justice Committee.</w:t>
      </w:r>
    </w:p>
  </w:footnote>
  <w:footnote w:id="19">
    <w:p w14:paraId="50925870" w14:textId="77777777" w:rsidR="0043696B" w:rsidRPr="00460109" w:rsidRDefault="0043696B" w:rsidP="009A204C">
      <w:pPr>
        <w:pStyle w:val="FootnoteText"/>
        <w:rPr>
          <w:lang w:val="en-US"/>
        </w:rPr>
      </w:pPr>
      <w:r w:rsidRPr="00B23A99">
        <w:rPr>
          <w:rStyle w:val="FootnoteReference"/>
          <w:sz w:val="16"/>
        </w:rPr>
        <w:footnoteRef/>
      </w:r>
      <w:r w:rsidRPr="00B23A99">
        <w:rPr>
          <w:sz w:val="16"/>
        </w:rPr>
        <w:t xml:space="preserve"> </w:t>
      </w:r>
      <w:r w:rsidRPr="00B23A99">
        <w:rPr>
          <w:i/>
          <w:sz w:val="16"/>
        </w:rPr>
        <w:t>Family Court Statistics Quarterly, England and Wales,</w:t>
      </w:r>
      <w:r w:rsidRPr="00B23A99">
        <w:rPr>
          <w:sz w:val="16"/>
        </w:rPr>
        <w:t xml:space="preserve"> Court Quarterly Statistics 2013-14, Ministry of Justice.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E371A"/>
    <w:multiLevelType w:val="hybridMultilevel"/>
    <w:tmpl w:val="4AFA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87B1A"/>
    <w:multiLevelType w:val="hybridMultilevel"/>
    <w:tmpl w:val="9E489E90"/>
    <w:lvl w:ilvl="0" w:tplc="A7BEA17C">
      <w:start w:val="1"/>
      <w:numFmt w:val="decimal"/>
      <w:lvlText w:val="%1."/>
      <w:lvlJc w:val="left"/>
      <w:pPr>
        <w:ind w:left="0" w:hanging="360"/>
      </w:pPr>
      <w:rPr>
        <w:rFonts w:hint="default"/>
        <w:b/>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20510235"/>
    <w:multiLevelType w:val="hybridMultilevel"/>
    <w:tmpl w:val="D3E80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2217C5"/>
    <w:multiLevelType w:val="hybridMultilevel"/>
    <w:tmpl w:val="00DEB6B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25450254"/>
    <w:multiLevelType w:val="hybridMultilevel"/>
    <w:tmpl w:val="4E56C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6B6A4F"/>
    <w:multiLevelType w:val="hybridMultilevel"/>
    <w:tmpl w:val="925E8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867710"/>
    <w:multiLevelType w:val="hybridMultilevel"/>
    <w:tmpl w:val="5FC6AB78"/>
    <w:lvl w:ilvl="0" w:tplc="25184DA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1D06BC"/>
    <w:multiLevelType w:val="hybridMultilevel"/>
    <w:tmpl w:val="5530768A"/>
    <w:lvl w:ilvl="0" w:tplc="08090015">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435F4"/>
    <w:multiLevelType w:val="hybridMultilevel"/>
    <w:tmpl w:val="E1007E08"/>
    <w:lvl w:ilvl="0" w:tplc="8D5C7162">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2F0D12"/>
    <w:multiLevelType w:val="hybridMultilevel"/>
    <w:tmpl w:val="E67232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7D1E66"/>
    <w:multiLevelType w:val="hybridMultilevel"/>
    <w:tmpl w:val="8A8A5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4816B4"/>
    <w:multiLevelType w:val="hybridMultilevel"/>
    <w:tmpl w:val="4DDAF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25233A"/>
    <w:multiLevelType w:val="hybridMultilevel"/>
    <w:tmpl w:val="46D00D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96FF1"/>
    <w:multiLevelType w:val="hybridMultilevel"/>
    <w:tmpl w:val="99F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DF7FC5"/>
    <w:multiLevelType w:val="hybridMultilevel"/>
    <w:tmpl w:val="06B6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853B8F"/>
    <w:multiLevelType w:val="hybridMultilevel"/>
    <w:tmpl w:val="305EF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CC4490"/>
    <w:multiLevelType w:val="hybridMultilevel"/>
    <w:tmpl w:val="CD828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91422D"/>
    <w:multiLevelType w:val="hybridMultilevel"/>
    <w:tmpl w:val="8884C4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ED09CB"/>
    <w:multiLevelType w:val="hybridMultilevel"/>
    <w:tmpl w:val="DA5A5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5C14A7"/>
    <w:multiLevelType w:val="hybridMultilevel"/>
    <w:tmpl w:val="BC5CBC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1C037A"/>
    <w:multiLevelType w:val="hybridMultilevel"/>
    <w:tmpl w:val="24067E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43D16"/>
    <w:multiLevelType w:val="hybridMultilevel"/>
    <w:tmpl w:val="4C56D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593916"/>
    <w:multiLevelType w:val="hybridMultilevel"/>
    <w:tmpl w:val="75943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6832F6"/>
    <w:multiLevelType w:val="hybridMultilevel"/>
    <w:tmpl w:val="78BA1A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CD2192"/>
    <w:multiLevelType w:val="hybridMultilevel"/>
    <w:tmpl w:val="49768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512048"/>
    <w:multiLevelType w:val="hybridMultilevel"/>
    <w:tmpl w:val="386A9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B46EBB"/>
    <w:multiLevelType w:val="hybridMultilevel"/>
    <w:tmpl w:val="65A257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4"/>
  </w:num>
  <w:num w:numId="4">
    <w:abstractNumId w:val="20"/>
  </w:num>
  <w:num w:numId="5">
    <w:abstractNumId w:val="25"/>
  </w:num>
  <w:num w:numId="6">
    <w:abstractNumId w:val="5"/>
  </w:num>
  <w:num w:numId="7">
    <w:abstractNumId w:val="13"/>
  </w:num>
  <w:num w:numId="8">
    <w:abstractNumId w:val="21"/>
  </w:num>
  <w:num w:numId="9">
    <w:abstractNumId w:val="11"/>
  </w:num>
  <w:num w:numId="10">
    <w:abstractNumId w:val="6"/>
  </w:num>
  <w:num w:numId="11">
    <w:abstractNumId w:val="17"/>
  </w:num>
  <w:num w:numId="12">
    <w:abstractNumId w:val="7"/>
  </w:num>
  <w:num w:numId="13">
    <w:abstractNumId w:val="19"/>
  </w:num>
  <w:num w:numId="14">
    <w:abstractNumId w:val="26"/>
  </w:num>
  <w:num w:numId="15">
    <w:abstractNumId w:val="9"/>
  </w:num>
  <w:num w:numId="16">
    <w:abstractNumId w:val="16"/>
  </w:num>
  <w:num w:numId="17">
    <w:abstractNumId w:val="22"/>
  </w:num>
  <w:num w:numId="18">
    <w:abstractNumId w:val="8"/>
  </w:num>
  <w:num w:numId="19">
    <w:abstractNumId w:val="10"/>
  </w:num>
  <w:num w:numId="20">
    <w:abstractNumId w:val="23"/>
  </w:num>
  <w:num w:numId="21">
    <w:abstractNumId w:val="2"/>
  </w:num>
  <w:num w:numId="22">
    <w:abstractNumId w:val="4"/>
  </w:num>
  <w:num w:numId="23">
    <w:abstractNumId w:val="15"/>
  </w:num>
  <w:num w:numId="24">
    <w:abstractNumId w:val="14"/>
  </w:num>
  <w:num w:numId="25">
    <w:abstractNumId w:val="0"/>
  </w:num>
  <w:num w:numId="26">
    <w:abstractNumId w:val="12"/>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CA"/>
    <w:rsid w:val="00001D6C"/>
    <w:rsid w:val="00011BD7"/>
    <w:rsid w:val="00017BB5"/>
    <w:rsid w:val="00027127"/>
    <w:rsid w:val="00033E22"/>
    <w:rsid w:val="00045A29"/>
    <w:rsid w:val="00055390"/>
    <w:rsid w:val="00056AF2"/>
    <w:rsid w:val="00062153"/>
    <w:rsid w:val="0006520F"/>
    <w:rsid w:val="0007149E"/>
    <w:rsid w:val="0008303A"/>
    <w:rsid w:val="000856E7"/>
    <w:rsid w:val="00090A20"/>
    <w:rsid w:val="00092C80"/>
    <w:rsid w:val="00094B63"/>
    <w:rsid w:val="000A12BE"/>
    <w:rsid w:val="000B7466"/>
    <w:rsid w:val="000D1028"/>
    <w:rsid w:val="000D3E05"/>
    <w:rsid w:val="000E275D"/>
    <w:rsid w:val="000F1FD4"/>
    <w:rsid w:val="000F48BA"/>
    <w:rsid w:val="00101284"/>
    <w:rsid w:val="00102871"/>
    <w:rsid w:val="001063DB"/>
    <w:rsid w:val="00106BB6"/>
    <w:rsid w:val="001079E0"/>
    <w:rsid w:val="001138B4"/>
    <w:rsid w:val="00116CB9"/>
    <w:rsid w:val="001244D3"/>
    <w:rsid w:val="001308CF"/>
    <w:rsid w:val="00142260"/>
    <w:rsid w:val="00147969"/>
    <w:rsid w:val="00147F66"/>
    <w:rsid w:val="00155862"/>
    <w:rsid w:val="001826BF"/>
    <w:rsid w:val="00184B9F"/>
    <w:rsid w:val="00186C16"/>
    <w:rsid w:val="001A0E6F"/>
    <w:rsid w:val="001A1B24"/>
    <w:rsid w:val="001B0DEF"/>
    <w:rsid w:val="001B7CDB"/>
    <w:rsid w:val="001C5AD1"/>
    <w:rsid w:val="001D08D8"/>
    <w:rsid w:val="00206F1D"/>
    <w:rsid w:val="002109B1"/>
    <w:rsid w:val="002252AE"/>
    <w:rsid w:val="0024114D"/>
    <w:rsid w:val="00244DF3"/>
    <w:rsid w:val="0024715E"/>
    <w:rsid w:val="0025529D"/>
    <w:rsid w:val="0026274A"/>
    <w:rsid w:val="00265C17"/>
    <w:rsid w:val="00267A40"/>
    <w:rsid w:val="0027719F"/>
    <w:rsid w:val="002805E6"/>
    <w:rsid w:val="00295E75"/>
    <w:rsid w:val="002C4E73"/>
    <w:rsid w:val="002D039C"/>
    <w:rsid w:val="002D0C15"/>
    <w:rsid w:val="002D2B3C"/>
    <w:rsid w:val="002D370B"/>
    <w:rsid w:val="002E7D00"/>
    <w:rsid w:val="002F52B2"/>
    <w:rsid w:val="002F7660"/>
    <w:rsid w:val="0030068A"/>
    <w:rsid w:val="00317D7D"/>
    <w:rsid w:val="00321D76"/>
    <w:rsid w:val="0033645D"/>
    <w:rsid w:val="00337D4A"/>
    <w:rsid w:val="00340204"/>
    <w:rsid w:val="003535A8"/>
    <w:rsid w:val="00355176"/>
    <w:rsid w:val="00364682"/>
    <w:rsid w:val="00364A08"/>
    <w:rsid w:val="003678B6"/>
    <w:rsid w:val="00374EB4"/>
    <w:rsid w:val="003A3D7C"/>
    <w:rsid w:val="003A4A5E"/>
    <w:rsid w:val="003A73E0"/>
    <w:rsid w:val="003C1B63"/>
    <w:rsid w:val="003C2C5D"/>
    <w:rsid w:val="003C2D66"/>
    <w:rsid w:val="003C35A8"/>
    <w:rsid w:val="003F07F6"/>
    <w:rsid w:val="004045F0"/>
    <w:rsid w:val="00413DF3"/>
    <w:rsid w:val="0042578D"/>
    <w:rsid w:val="00427187"/>
    <w:rsid w:val="00430943"/>
    <w:rsid w:val="0043696B"/>
    <w:rsid w:val="004403A2"/>
    <w:rsid w:val="00441BB2"/>
    <w:rsid w:val="00444CEF"/>
    <w:rsid w:val="004502FC"/>
    <w:rsid w:val="00452F34"/>
    <w:rsid w:val="00453AD0"/>
    <w:rsid w:val="00456FDC"/>
    <w:rsid w:val="004608AD"/>
    <w:rsid w:val="0046333A"/>
    <w:rsid w:val="00466D3F"/>
    <w:rsid w:val="004675EA"/>
    <w:rsid w:val="00471CEC"/>
    <w:rsid w:val="00483DF8"/>
    <w:rsid w:val="00484C5E"/>
    <w:rsid w:val="0049758E"/>
    <w:rsid w:val="004A7DC0"/>
    <w:rsid w:val="004B0ED9"/>
    <w:rsid w:val="004B784D"/>
    <w:rsid w:val="004C493E"/>
    <w:rsid w:val="004D0712"/>
    <w:rsid w:val="004E1FD3"/>
    <w:rsid w:val="004E2C74"/>
    <w:rsid w:val="004F000C"/>
    <w:rsid w:val="004F65DA"/>
    <w:rsid w:val="004F6D51"/>
    <w:rsid w:val="00500AD5"/>
    <w:rsid w:val="00506518"/>
    <w:rsid w:val="00513B78"/>
    <w:rsid w:val="005205D3"/>
    <w:rsid w:val="00533447"/>
    <w:rsid w:val="005363B3"/>
    <w:rsid w:val="00555018"/>
    <w:rsid w:val="00556CC8"/>
    <w:rsid w:val="005707E5"/>
    <w:rsid w:val="005A212A"/>
    <w:rsid w:val="005A3689"/>
    <w:rsid w:val="005B0941"/>
    <w:rsid w:val="005B0DDA"/>
    <w:rsid w:val="005B191E"/>
    <w:rsid w:val="005B1C6A"/>
    <w:rsid w:val="005B20EA"/>
    <w:rsid w:val="005C4A2F"/>
    <w:rsid w:val="005D04AB"/>
    <w:rsid w:val="005D2BE8"/>
    <w:rsid w:val="005D7D95"/>
    <w:rsid w:val="005E4EDD"/>
    <w:rsid w:val="005E5CF7"/>
    <w:rsid w:val="005F2B05"/>
    <w:rsid w:val="005F5CD4"/>
    <w:rsid w:val="00601685"/>
    <w:rsid w:val="00605763"/>
    <w:rsid w:val="0060642F"/>
    <w:rsid w:val="00610C88"/>
    <w:rsid w:val="00612F85"/>
    <w:rsid w:val="00613655"/>
    <w:rsid w:val="006177E5"/>
    <w:rsid w:val="006316B7"/>
    <w:rsid w:val="0063300A"/>
    <w:rsid w:val="00642A15"/>
    <w:rsid w:val="00665C4E"/>
    <w:rsid w:val="0066698B"/>
    <w:rsid w:val="00684E61"/>
    <w:rsid w:val="006860DB"/>
    <w:rsid w:val="00690DB0"/>
    <w:rsid w:val="00692268"/>
    <w:rsid w:val="006931AE"/>
    <w:rsid w:val="0069370E"/>
    <w:rsid w:val="00694525"/>
    <w:rsid w:val="006B000E"/>
    <w:rsid w:val="006C7EF3"/>
    <w:rsid w:val="006E41C5"/>
    <w:rsid w:val="006F7574"/>
    <w:rsid w:val="007029C3"/>
    <w:rsid w:val="0070502A"/>
    <w:rsid w:val="00707A4E"/>
    <w:rsid w:val="00721FB3"/>
    <w:rsid w:val="0072438C"/>
    <w:rsid w:val="00726B71"/>
    <w:rsid w:val="00736691"/>
    <w:rsid w:val="007373FD"/>
    <w:rsid w:val="007409D4"/>
    <w:rsid w:val="00742A1E"/>
    <w:rsid w:val="00750835"/>
    <w:rsid w:val="00756827"/>
    <w:rsid w:val="007660F5"/>
    <w:rsid w:val="007701ED"/>
    <w:rsid w:val="007802DE"/>
    <w:rsid w:val="00780A5C"/>
    <w:rsid w:val="00781206"/>
    <w:rsid w:val="00783FCC"/>
    <w:rsid w:val="0078777D"/>
    <w:rsid w:val="007952E2"/>
    <w:rsid w:val="00795774"/>
    <w:rsid w:val="007A51DD"/>
    <w:rsid w:val="007B0D60"/>
    <w:rsid w:val="007B2F71"/>
    <w:rsid w:val="007C4860"/>
    <w:rsid w:val="007D34F0"/>
    <w:rsid w:val="007D48E8"/>
    <w:rsid w:val="007D6248"/>
    <w:rsid w:val="007D7A34"/>
    <w:rsid w:val="007E0BCD"/>
    <w:rsid w:val="007F380D"/>
    <w:rsid w:val="007F6306"/>
    <w:rsid w:val="0080434E"/>
    <w:rsid w:val="008063B7"/>
    <w:rsid w:val="00811206"/>
    <w:rsid w:val="00813117"/>
    <w:rsid w:val="00813D82"/>
    <w:rsid w:val="00822093"/>
    <w:rsid w:val="00823A37"/>
    <w:rsid w:val="00841269"/>
    <w:rsid w:val="008514EE"/>
    <w:rsid w:val="00854604"/>
    <w:rsid w:val="00854E40"/>
    <w:rsid w:val="00856607"/>
    <w:rsid w:val="00857C53"/>
    <w:rsid w:val="008642A1"/>
    <w:rsid w:val="00870CFF"/>
    <w:rsid w:val="008773FA"/>
    <w:rsid w:val="008821BB"/>
    <w:rsid w:val="008A3F59"/>
    <w:rsid w:val="008B3584"/>
    <w:rsid w:val="008B57A3"/>
    <w:rsid w:val="008D0520"/>
    <w:rsid w:val="008D36FD"/>
    <w:rsid w:val="008D5530"/>
    <w:rsid w:val="008E380D"/>
    <w:rsid w:val="008E620B"/>
    <w:rsid w:val="008F3603"/>
    <w:rsid w:val="008F4657"/>
    <w:rsid w:val="00900102"/>
    <w:rsid w:val="00901D6A"/>
    <w:rsid w:val="00913D75"/>
    <w:rsid w:val="00922313"/>
    <w:rsid w:val="009263A3"/>
    <w:rsid w:val="00937CDD"/>
    <w:rsid w:val="00952505"/>
    <w:rsid w:val="00954C1E"/>
    <w:rsid w:val="00954D91"/>
    <w:rsid w:val="0095690A"/>
    <w:rsid w:val="00963969"/>
    <w:rsid w:val="0096541D"/>
    <w:rsid w:val="00965C2E"/>
    <w:rsid w:val="00976606"/>
    <w:rsid w:val="009A204C"/>
    <w:rsid w:val="009A5407"/>
    <w:rsid w:val="009A5FEF"/>
    <w:rsid w:val="009B7EE9"/>
    <w:rsid w:val="009C78D2"/>
    <w:rsid w:val="009D1C74"/>
    <w:rsid w:val="009E40CE"/>
    <w:rsid w:val="00A01E05"/>
    <w:rsid w:val="00A041E3"/>
    <w:rsid w:val="00A06797"/>
    <w:rsid w:val="00A266FB"/>
    <w:rsid w:val="00A33DE0"/>
    <w:rsid w:val="00A40E0C"/>
    <w:rsid w:val="00A44556"/>
    <w:rsid w:val="00A5039E"/>
    <w:rsid w:val="00A53612"/>
    <w:rsid w:val="00A63F21"/>
    <w:rsid w:val="00A6553C"/>
    <w:rsid w:val="00A67AD9"/>
    <w:rsid w:val="00A70ECA"/>
    <w:rsid w:val="00A70FA8"/>
    <w:rsid w:val="00A71494"/>
    <w:rsid w:val="00A76C46"/>
    <w:rsid w:val="00A80652"/>
    <w:rsid w:val="00A81C16"/>
    <w:rsid w:val="00A847A0"/>
    <w:rsid w:val="00AC0A04"/>
    <w:rsid w:val="00AD6A8D"/>
    <w:rsid w:val="00AE1C6C"/>
    <w:rsid w:val="00B16D09"/>
    <w:rsid w:val="00B23A99"/>
    <w:rsid w:val="00B42027"/>
    <w:rsid w:val="00B434A0"/>
    <w:rsid w:val="00B44E70"/>
    <w:rsid w:val="00B47C4B"/>
    <w:rsid w:val="00B543A7"/>
    <w:rsid w:val="00B55437"/>
    <w:rsid w:val="00B63FEE"/>
    <w:rsid w:val="00B64F52"/>
    <w:rsid w:val="00B763EA"/>
    <w:rsid w:val="00B92008"/>
    <w:rsid w:val="00B94422"/>
    <w:rsid w:val="00BA3AA5"/>
    <w:rsid w:val="00BB1232"/>
    <w:rsid w:val="00BC0CA8"/>
    <w:rsid w:val="00BD47C2"/>
    <w:rsid w:val="00BF2B13"/>
    <w:rsid w:val="00BF40FD"/>
    <w:rsid w:val="00BF615F"/>
    <w:rsid w:val="00C044BF"/>
    <w:rsid w:val="00C11B00"/>
    <w:rsid w:val="00C126D2"/>
    <w:rsid w:val="00C57958"/>
    <w:rsid w:val="00C57B07"/>
    <w:rsid w:val="00C64BD9"/>
    <w:rsid w:val="00C673EB"/>
    <w:rsid w:val="00C71E97"/>
    <w:rsid w:val="00C7233C"/>
    <w:rsid w:val="00C80922"/>
    <w:rsid w:val="00C8455A"/>
    <w:rsid w:val="00C846C5"/>
    <w:rsid w:val="00C86351"/>
    <w:rsid w:val="00C9121B"/>
    <w:rsid w:val="00C96A4B"/>
    <w:rsid w:val="00CA00F8"/>
    <w:rsid w:val="00CB06E9"/>
    <w:rsid w:val="00CC21A5"/>
    <w:rsid w:val="00CC23CF"/>
    <w:rsid w:val="00CD3E75"/>
    <w:rsid w:val="00CE0595"/>
    <w:rsid w:val="00CE169B"/>
    <w:rsid w:val="00CF39BD"/>
    <w:rsid w:val="00CF6B95"/>
    <w:rsid w:val="00D017D9"/>
    <w:rsid w:val="00D066B0"/>
    <w:rsid w:val="00D1664F"/>
    <w:rsid w:val="00D22FB2"/>
    <w:rsid w:val="00D25F32"/>
    <w:rsid w:val="00D35931"/>
    <w:rsid w:val="00D46BAD"/>
    <w:rsid w:val="00D51C65"/>
    <w:rsid w:val="00D51FF7"/>
    <w:rsid w:val="00D81B71"/>
    <w:rsid w:val="00D8526B"/>
    <w:rsid w:val="00D941B3"/>
    <w:rsid w:val="00DA40AC"/>
    <w:rsid w:val="00DA6A38"/>
    <w:rsid w:val="00DA7B26"/>
    <w:rsid w:val="00DB29DD"/>
    <w:rsid w:val="00DC3022"/>
    <w:rsid w:val="00DE0C45"/>
    <w:rsid w:val="00DE0CF9"/>
    <w:rsid w:val="00DF62A4"/>
    <w:rsid w:val="00E07ECF"/>
    <w:rsid w:val="00E16804"/>
    <w:rsid w:val="00E16C16"/>
    <w:rsid w:val="00E336E7"/>
    <w:rsid w:val="00E43F00"/>
    <w:rsid w:val="00E45502"/>
    <w:rsid w:val="00E55CAF"/>
    <w:rsid w:val="00E63A1F"/>
    <w:rsid w:val="00E74A4B"/>
    <w:rsid w:val="00E76ACE"/>
    <w:rsid w:val="00E829F4"/>
    <w:rsid w:val="00E9643C"/>
    <w:rsid w:val="00EA76F4"/>
    <w:rsid w:val="00EB1397"/>
    <w:rsid w:val="00EC63CA"/>
    <w:rsid w:val="00EC6CDD"/>
    <w:rsid w:val="00ED0173"/>
    <w:rsid w:val="00ED0D0D"/>
    <w:rsid w:val="00ED0DD0"/>
    <w:rsid w:val="00F16EA7"/>
    <w:rsid w:val="00F265F2"/>
    <w:rsid w:val="00F36C47"/>
    <w:rsid w:val="00F45B55"/>
    <w:rsid w:val="00F5433F"/>
    <w:rsid w:val="00F628B3"/>
    <w:rsid w:val="00F67EFE"/>
    <w:rsid w:val="00F70E25"/>
    <w:rsid w:val="00F75642"/>
    <w:rsid w:val="00F961CA"/>
    <w:rsid w:val="00FA7B80"/>
    <w:rsid w:val="00FB102A"/>
    <w:rsid w:val="00FC3EA1"/>
    <w:rsid w:val="00FC4FD1"/>
    <w:rsid w:val="00FF4D90"/>
    <w:rsid w:val="00FF7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DE4317"/>
  <w15:docId w15:val="{08CE117E-B51E-4E78-A553-B67B5C60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4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34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F5 List Paragraph,Dot pt,List Paragraph1,No Spacing1,List Paragraph Char Char Char,Indicator Text,Colorful List - Accent 11,Numbered Para 1,Bullet Points,MAIN CONTENT,List Paragraph2,Normal numbered,List Paragraph11"/>
    <w:basedOn w:val="Normal"/>
    <w:link w:val="ListParagraphChar"/>
    <w:uiPriority w:val="34"/>
    <w:qFormat/>
    <w:rsid w:val="003C35A8"/>
    <w:pPr>
      <w:ind w:left="720"/>
      <w:contextualSpacing/>
    </w:pPr>
  </w:style>
  <w:style w:type="character" w:styleId="CommentReference">
    <w:name w:val="annotation reference"/>
    <w:basedOn w:val="DefaultParagraphFont"/>
    <w:uiPriority w:val="99"/>
    <w:semiHidden/>
    <w:unhideWhenUsed/>
    <w:rsid w:val="0030068A"/>
    <w:rPr>
      <w:sz w:val="16"/>
      <w:szCs w:val="16"/>
    </w:rPr>
  </w:style>
  <w:style w:type="paragraph" w:styleId="CommentText">
    <w:name w:val="annotation text"/>
    <w:basedOn w:val="Normal"/>
    <w:link w:val="CommentTextChar"/>
    <w:uiPriority w:val="99"/>
    <w:unhideWhenUsed/>
    <w:rsid w:val="0030068A"/>
    <w:pPr>
      <w:spacing w:line="240" w:lineRule="auto"/>
    </w:pPr>
    <w:rPr>
      <w:sz w:val="20"/>
      <w:szCs w:val="20"/>
    </w:rPr>
  </w:style>
  <w:style w:type="character" w:customStyle="1" w:styleId="CommentTextChar">
    <w:name w:val="Comment Text Char"/>
    <w:basedOn w:val="DefaultParagraphFont"/>
    <w:link w:val="CommentText"/>
    <w:uiPriority w:val="99"/>
    <w:rsid w:val="0030068A"/>
    <w:rPr>
      <w:sz w:val="20"/>
      <w:szCs w:val="20"/>
    </w:rPr>
  </w:style>
  <w:style w:type="paragraph" w:styleId="CommentSubject">
    <w:name w:val="annotation subject"/>
    <w:basedOn w:val="CommentText"/>
    <w:next w:val="CommentText"/>
    <w:link w:val="CommentSubjectChar"/>
    <w:uiPriority w:val="99"/>
    <w:semiHidden/>
    <w:unhideWhenUsed/>
    <w:rsid w:val="0030068A"/>
    <w:rPr>
      <w:b/>
      <w:bCs/>
    </w:rPr>
  </w:style>
  <w:style w:type="character" w:customStyle="1" w:styleId="CommentSubjectChar">
    <w:name w:val="Comment Subject Char"/>
    <w:basedOn w:val="CommentTextChar"/>
    <w:link w:val="CommentSubject"/>
    <w:uiPriority w:val="99"/>
    <w:semiHidden/>
    <w:rsid w:val="0030068A"/>
    <w:rPr>
      <w:b/>
      <w:bCs/>
      <w:sz w:val="20"/>
      <w:szCs w:val="20"/>
    </w:rPr>
  </w:style>
  <w:style w:type="paragraph" w:styleId="BalloonText">
    <w:name w:val="Balloon Text"/>
    <w:basedOn w:val="Normal"/>
    <w:link w:val="BalloonTextChar"/>
    <w:uiPriority w:val="99"/>
    <w:semiHidden/>
    <w:unhideWhenUsed/>
    <w:rsid w:val="00300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68A"/>
    <w:rPr>
      <w:rFonts w:ascii="Segoe UI" w:hAnsi="Segoe UI" w:cs="Segoe UI"/>
      <w:sz w:val="18"/>
      <w:szCs w:val="18"/>
    </w:rPr>
  </w:style>
  <w:style w:type="paragraph" w:styleId="Header">
    <w:name w:val="header"/>
    <w:basedOn w:val="Normal"/>
    <w:link w:val="HeaderChar"/>
    <w:uiPriority w:val="99"/>
    <w:unhideWhenUsed/>
    <w:rsid w:val="00011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BD7"/>
  </w:style>
  <w:style w:type="paragraph" w:styleId="Footer">
    <w:name w:val="footer"/>
    <w:basedOn w:val="Normal"/>
    <w:link w:val="FooterChar"/>
    <w:uiPriority w:val="99"/>
    <w:unhideWhenUsed/>
    <w:rsid w:val="00011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BD7"/>
  </w:style>
  <w:style w:type="paragraph" w:styleId="FootnoteText">
    <w:name w:val="footnote text"/>
    <w:aliases w:val=" Char,Footnote Text Char Char Char"/>
    <w:basedOn w:val="Normal"/>
    <w:link w:val="FootnoteTextChar"/>
    <w:uiPriority w:val="99"/>
    <w:unhideWhenUsed/>
    <w:qFormat/>
    <w:rsid w:val="00FC3EA1"/>
    <w:pPr>
      <w:spacing w:after="0" w:line="240" w:lineRule="auto"/>
    </w:pPr>
    <w:rPr>
      <w:sz w:val="20"/>
      <w:szCs w:val="20"/>
    </w:rPr>
  </w:style>
  <w:style w:type="character" w:customStyle="1" w:styleId="FootnoteTextChar">
    <w:name w:val="Footnote Text Char"/>
    <w:aliases w:val=" Char Char,Footnote Text Char Char Char Char"/>
    <w:basedOn w:val="DefaultParagraphFont"/>
    <w:link w:val="FootnoteText"/>
    <w:uiPriority w:val="99"/>
    <w:rsid w:val="00FC3EA1"/>
    <w:rPr>
      <w:sz w:val="20"/>
      <w:szCs w:val="20"/>
    </w:rPr>
  </w:style>
  <w:style w:type="character" w:styleId="FootnoteReference">
    <w:name w:val="footnote reference"/>
    <w:basedOn w:val="DefaultParagraphFont"/>
    <w:uiPriority w:val="99"/>
    <w:unhideWhenUsed/>
    <w:qFormat/>
    <w:rsid w:val="00FC3EA1"/>
    <w:rPr>
      <w:vertAlign w:val="superscript"/>
    </w:rPr>
  </w:style>
  <w:style w:type="character" w:styleId="Hyperlink">
    <w:name w:val="Hyperlink"/>
    <w:basedOn w:val="DefaultParagraphFont"/>
    <w:uiPriority w:val="99"/>
    <w:unhideWhenUsed/>
    <w:rsid w:val="00FC3EA1"/>
    <w:rPr>
      <w:color w:val="0563C1" w:themeColor="hyperlink"/>
      <w:u w:val="single"/>
    </w:rPr>
  </w:style>
  <w:style w:type="paragraph" w:styleId="Title">
    <w:name w:val="Title"/>
    <w:basedOn w:val="Normal"/>
    <w:next w:val="Normal"/>
    <w:link w:val="TitleChar"/>
    <w:uiPriority w:val="10"/>
    <w:qFormat/>
    <w:rsid w:val="00913D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D7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434A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434A0"/>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976606"/>
    <w:rPr>
      <w:color w:val="954F72" w:themeColor="followedHyperlink"/>
      <w:u w:val="single"/>
    </w:rPr>
  </w:style>
  <w:style w:type="paragraph" w:styleId="TOCHeading">
    <w:name w:val="TOC Heading"/>
    <w:basedOn w:val="Heading1"/>
    <w:next w:val="Normal"/>
    <w:uiPriority w:val="39"/>
    <w:unhideWhenUsed/>
    <w:qFormat/>
    <w:rsid w:val="009D1C74"/>
    <w:pPr>
      <w:outlineLvl w:val="9"/>
    </w:pPr>
    <w:rPr>
      <w:lang w:val="en-US"/>
    </w:rPr>
  </w:style>
  <w:style w:type="paragraph" w:styleId="TOC2">
    <w:name w:val="toc 2"/>
    <w:basedOn w:val="Normal"/>
    <w:next w:val="Normal"/>
    <w:autoRedefine/>
    <w:uiPriority w:val="39"/>
    <w:unhideWhenUsed/>
    <w:rsid w:val="009D1C74"/>
    <w:pPr>
      <w:tabs>
        <w:tab w:val="right" w:leader="dot" w:pos="9016"/>
      </w:tabs>
      <w:spacing w:before="480" w:after="360"/>
      <w:ind w:left="220"/>
    </w:pPr>
  </w:style>
  <w:style w:type="paragraph" w:customStyle="1" w:styleId="Default">
    <w:name w:val="Default"/>
    <w:rsid w:val="00184B9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22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77E5"/>
    <w:pPr>
      <w:spacing w:after="0" w:line="240" w:lineRule="auto"/>
    </w:pPr>
  </w:style>
  <w:style w:type="character" w:styleId="Emphasis">
    <w:name w:val="Emphasis"/>
    <w:basedOn w:val="DefaultParagraphFont"/>
    <w:uiPriority w:val="20"/>
    <w:qFormat/>
    <w:rsid w:val="00C64BD9"/>
    <w:rPr>
      <w:i/>
      <w:iCs/>
    </w:rPr>
  </w:style>
  <w:style w:type="character" w:customStyle="1" w:styleId="ListParagraphChar">
    <w:name w:val="List Paragraph Char"/>
    <w:aliases w:val="Numbered list Char,F5 List Paragraph Char,Dot pt Char,List Paragraph1 Char,No Spacing1 Char,List Paragraph Char Char Char Char,Indicator Text Char,Colorful List - Accent 11 Char,Numbered Para 1 Char,Bullet Points Char"/>
    <w:basedOn w:val="DefaultParagraphFont"/>
    <w:link w:val="ListParagraph"/>
    <w:uiPriority w:val="34"/>
    <w:qFormat/>
    <w:rsid w:val="00F265F2"/>
  </w:style>
  <w:style w:type="paragraph" w:styleId="NoSpacing">
    <w:name w:val="No Spacing"/>
    <w:link w:val="NoSpacingChar"/>
    <w:uiPriority w:val="1"/>
    <w:qFormat/>
    <w:rsid w:val="00D51C6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51C6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3933">
      <w:bodyDiv w:val="1"/>
      <w:marLeft w:val="0"/>
      <w:marRight w:val="0"/>
      <w:marTop w:val="0"/>
      <w:marBottom w:val="0"/>
      <w:divBdr>
        <w:top w:val="none" w:sz="0" w:space="0" w:color="auto"/>
        <w:left w:val="none" w:sz="0" w:space="0" w:color="auto"/>
        <w:bottom w:val="none" w:sz="0" w:space="0" w:color="auto"/>
        <w:right w:val="none" w:sz="0" w:space="0" w:color="auto"/>
      </w:divBdr>
    </w:div>
    <w:div w:id="325402161">
      <w:bodyDiv w:val="1"/>
      <w:marLeft w:val="0"/>
      <w:marRight w:val="0"/>
      <w:marTop w:val="0"/>
      <w:marBottom w:val="0"/>
      <w:divBdr>
        <w:top w:val="none" w:sz="0" w:space="0" w:color="auto"/>
        <w:left w:val="none" w:sz="0" w:space="0" w:color="auto"/>
        <w:bottom w:val="none" w:sz="0" w:space="0" w:color="auto"/>
        <w:right w:val="none" w:sz="0" w:space="0" w:color="auto"/>
      </w:divBdr>
    </w:div>
    <w:div w:id="993724275">
      <w:bodyDiv w:val="1"/>
      <w:marLeft w:val="0"/>
      <w:marRight w:val="0"/>
      <w:marTop w:val="0"/>
      <w:marBottom w:val="0"/>
      <w:divBdr>
        <w:top w:val="none" w:sz="0" w:space="0" w:color="auto"/>
        <w:left w:val="none" w:sz="0" w:space="0" w:color="auto"/>
        <w:bottom w:val="none" w:sz="0" w:space="0" w:color="auto"/>
        <w:right w:val="none" w:sz="0" w:space="0" w:color="auto"/>
      </w:divBdr>
    </w:div>
    <w:div w:id="1193299295">
      <w:bodyDiv w:val="1"/>
      <w:marLeft w:val="0"/>
      <w:marRight w:val="0"/>
      <w:marTop w:val="0"/>
      <w:marBottom w:val="0"/>
      <w:divBdr>
        <w:top w:val="none" w:sz="0" w:space="0" w:color="auto"/>
        <w:left w:val="none" w:sz="0" w:space="0" w:color="auto"/>
        <w:bottom w:val="none" w:sz="0" w:space="0" w:color="auto"/>
        <w:right w:val="none" w:sz="0" w:space="0" w:color="auto"/>
      </w:divBdr>
    </w:div>
    <w:div w:id="1768840435">
      <w:bodyDiv w:val="1"/>
      <w:marLeft w:val="0"/>
      <w:marRight w:val="0"/>
      <w:marTop w:val="0"/>
      <w:marBottom w:val="0"/>
      <w:divBdr>
        <w:top w:val="none" w:sz="0" w:space="0" w:color="auto"/>
        <w:left w:val="none" w:sz="0" w:space="0" w:color="auto"/>
        <w:bottom w:val="none" w:sz="0" w:space="0" w:color="auto"/>
        <w:right w:val="none" w:sz="0" w:space="0" w:color="auto"/>
      </w:divBdr>
    </w:div>
    <w:div w:id="2034377676">
      <w:bodyDiv w:val="1"/>
      <w:marLeft w:val="0"/>
      <w:marRight w:val="0"/>
      <w:marTop w:val="0"/>
      <w:marBottom w:val="0"/>
      <w:divBdr>
        <w:top w:val="none" w:sz="0" w:space="0" w:color="auto"/>
        <w:left w:val="none" w:sz="0" w:space="0" w:color="auto"/>
        <w:bottom w:val="none" w:sz="0" w:space="0" w:color="auto"/>
        <w:right w:val="none" w:sz="0" w:space="0" w:color="auto"/>
      </w:divBdr>
      <w:divsChild>
        <w:div w:id="112403869">
          <w:marLeft w:val="0"/>
          <w:marRight w:val="0"/>
          <w:marTop w:val="0"/>
          <w:marBottom w:val="0"/>
          <w:divBdr>
            <w:top w:val="none" w:sz="0" w:space="0" w:color="auto"/>
            <w:left w:val="none" w:sz="0" w:space="0" w:color="auto"/>
            <w:bottom w:val="none" w:sz="0" w:space="0" w:color="auto"/>
            <w:right w:val="none" w:sz="0" w:space="0" w:color="auto"/>
          </w:divBdr>
          <w:divsChild>
            <w:div w:id="1452164494">
              <w:marLeft w:val="0"/>
              <w:marRight w:val="0"/>
              <w:marTop w:val="0"/>
              <w:marBottom w:val="0"/>
              <w:divBdr>
                <w:top w:val="none" w:sz="0" w:space="0" w:color="auto"/>
                <w:left w:val="none" w:sz="0" w:space="0" w:color="auto"/>
                <w:bottom w:val="none" w:sz="0" w:space="0" w:color="auto"/>
                <w:right w:val="none" w:sz="0" w:space="0" w:color="auto"/>
              </w:divBdr>
              <w:divsChild>
                <w:div w:id="904680780">
                  <w:marLeft w:val="0"/>
                  <w:marRight w:val="0"/>
                  <w:marTop w:val="0"/>
                  <w:marBottom w:val="0"/>
                  <w:divBdr>
                    <w:top w:val="none" w:sz="0" w:space="0" w:color="auto"/>
                    <w:left w:val="none" w:sz="0" w:space="0" w:color="auto"/>
                    <w:bottom w:val="none" w:sz="0" w:space="0" w:color="auto"/>
                    <w:right w:val="none" w:sz="0" w:space="0" w:color="auto"/>
                  </w:divBdr>
                  <w:divsChild>
                    <w:div w:id="1894852615">
                      <w:marLeft w:val="0"/>
                      <w:marRight w:val="0"/>
                      <w:marTop w:val="0"/>
                      <w:marBottom w:val="0"/>
                      <w:divBdr>
                        <w:top w:val="none" w:sz="0" w:space="0" w:color="auto"/>
                        <w:left w:val="none" w:sz="0" w:space="0" w:color="auto"/>
                        <w:bottom w:val="none" w:sz="0" w:space="0" w:color="auto"/>
                        <w:right w:val="none" w:sz="0" w:space="0" w:color="auto"/>
                      </w:divBdr>
                      <w:divsChild>
                        <w:div w:id="621812317">
                          <w:marLeft w:val="0"/>
                          <w:marRight w:val="0"/>
                          <w:marTop w:val="0"/>
                          <w:marBottom w:val="0"/>
                          <w:divBdr>
                            <w:top w:val="none" w:sz="0" w:space="0" w:color="auto"/>
                            <w:left w:val="none" w:sz="0" w:space="0" w:color="auto"/>
                            <w:bottom w:val="none" w:sz="0" w:space="0" w:color="auto"/>
                            <w:right w:val="none" w:sz="0" w:space="0" w:color="auto"/>
                          </w:divBdr>
                          <w:divsChild>
                            <w:div w:id="582420311">
                              <w:marLeft w:val="0"/>
                              <w:marRight w:val="0"/>
                              <w:marTop w:val="0"/>
                              <w:marBottom w:val="0"/>
                              <w:divBdr>
                                <w:top w:val="none" w:sz="0" w:space="0" w:color="auto"/>
                                <w:left w:val="none" w:sz="0" w:space="0" w:color="auto"/>
                                <w:bottom w:val="none" w:sz="0" w:space="0" w:color="auto"/>
                                <w:right w:val="none" w:sz="0" w:space="0" w:color="auto"/>
                              </w:divBdr>
                              <w:divsChild>
                                <w:div w:id="265894910">
                                  <w:marLeft w:val="0"/>
                                  <w:marRight w:val="0"/>
                                  <w:marTop w:val="0"/>
                                  <w:marBottom w:val="0"/>
                                  <w:divBdr>
                                    <w:top w:val="none" w:sz="0" w:space="0" w:color="auto"/>
                                    <w:left w:val="none" w:sz="0" w:space="0" w:color="auto"/>
                                    <w:bottom w:val="none" w:sz="0" w:space="0" w:color="auto"/>
                                    <w:right w:val="none" w:sz="0" w:space="0" w:color="auto"/>
                                  </w:divBdr>
                                  <w:divsChild>
                                    <w:div w:id="1773937593">
                                      <w:marLeft w:val="0"/>
                                      <w:marRight w:val="0"/>
                                      <w:marTop w:val="0"/>
                                      <w:marBottom w:val="0"/>
                                      <w:divBdr>
                                        <w:top w:val="none" w:sz="0" w:space="0" w:color="auto"/>
                                        <w:left w:val="none" w:sz="0" w:space="0" w:color="auto"/>
                                        <w:bottom w:val="none" w:sz="0" w:space="0" w:color="auto"/>
                                        <w:right w:val="none" w:sz="0" w:space="0" w:color="auto"/>
                                      </w:divBdr>
                                      <w:divsChild>
                                        <w:div w:id="13653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uk/url?sa=i&amp;rct=j&amp;q=&amp;esrc=s&amp;source=images&amp;cd=&amp;cad=rja&amp;uact=8&amp;ved=2ahUKEwjQ_5ThzY7ZAhXkK8AKHYuQDpEQjRx6BAgAEAY&amp;url=https://www.crisis.org.uk/&amp;psig=AOvVaw3TZ0dlXTKVltT8hIjVkx2M&amp;ust=1517914354484970" TargetMode="External"/><Relationship Id="rId18" Type="http://schemas.openxmlformats.org/officeDocument/2006/relationships/image" Target="https://www.orsgroup.com/wp-content/uploads/2014/05/nhf-logo-trans.png" TargetMode="External"/><Relationship Id="rId26" Type="http://schemas.openxmlformats.org/officeDocument/2006/relationships/hyperlink" Target="http://media.shelter.org.uk/home/multimedia_content/logos_and_brand_images" TargetMode="External"/><Relationship Id="rId39" Type="http://schemas.openxmlformats.org/officeDocument/2006/relationships/image" Target="media/image14.jpeg"/><Relationship Id="rId21" Type="http://schemas.openxmlformats.org/officeDocument/2006/relationships/image" Target="http://www.stonewallhousing.org/images/library/sh_web_logo-copy-1.jpg" TargetMode="External"/><Relationship Id="rId34" Type="http://schemas.openxmlformats.org/officeDocument/2006/relationships/image" Target="media/image12.png"/><Relationship Id="rId42" Type="http://schemas.openxmlformats.org/officeDocument/2006/relationships/image" Target="media/image15.png"/><Relationship Id="rId47" Type="http://schemas.openxmlformats.org/officeDocument/2006/relationships/image" Target="media/image18.png"/><Relationship Id="rId50" Type="http://schemas.openxmlformats.org/officeDocument/2006/relationships/image" Target="media/image20.png"/><Relationship Id="rId55" Type="http://schemas.microsoft.com/office/2007/relationships/diagramDrawing" Target="diagrams/drawing1.xml"/><Relationship Id="rId63" Type="http://schemas.openxmlformats.org/officeDocument/2006/relationships/hyperlink" Target="http://www.cih.org/resources/PDF/Policy%20free%20download%20pdfs/Feeling%20The%20Pinch.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uk/url?sa=i&amp;rct=j&amp;q=&amp;esrc=s&amp;source=images&amp;cd=&amp;cad=rja&amp;uact=8&amp;ved=2ahUKEwiYs5nSzo7ZAhVlLcAKHacKAbcQjRx6BAgAEAY&amp;url=https://www.orsgroup.com/clients/national-housing-federation&amp;psig=AOvVaw1JKQW0L1rOL9y_rj1vggRX&amp;ust=1517914591593850" TargetMode="External"/><Relationship Id="rId20" Type="http://schemas.openxmlformats.org/officeDocument/2006/relationships/image" Target="media/image6.jpeg"/><Relationship Id="rId29" Type="http://schemas.openxmlformats.org/officeDocument/2006/relationships/hyperlink" Target="https://www.google.co.uk/url?sa=i&amp;rct=j&amp;q=&amp;esrc=s&amp;source=images&amp;cd=&amp;cad=rja&amp;uact=8&amp;ved=2ahUKEwioibCbzo7ZAhUiAsAKHVm8B5cQjRx6BAgAEAY&amp;url=https://weareagenda.org/&amp;psig=AOvVaw2f6tFfwArLgV9rTwH4KhFt&amp;ust=1517914476734080" TargetMode="External"/><Relationship Id="rId41" Type="http://schemas.openxmlformats.org/officeDocument/2006/relationships/hyperlink" Target="https://twitter.com/homelesslink" TargetMode="External"/><Relationship Id="rId54" Type="http://schemas.openxmlformats.org/officeDocument/2006/relationships/diagramColors" Target="diagrams/colors1.xml"/><Relationship Id="rId62" Type="http://schemas.openxmlformats.org/officeDocument/2006/relationships/hyperlink" Target="http://www.dahallianc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8.png"/><Relationship Id="rId32" Type="http://schemas.openxmlformats.org/officeDocument/2006/relationships/image" Target="media/image11.png"/><Relationship Id="rId37" Type="http://schemas.openxmlformats.org/officeDocument/2006/relationships/image" Target="media/image13.jpeg"/><Relationship Id="rId40" Type="http://schemas.openxmlformats.org/officeDocument/2006/relationships/image" Target="cid:image001.jpg@01D42355.DBAEDF10" TargetMode="External"/><Relationship Id="rId45" Type="http://schemas.openxmlformats.org/officeDocument/2006/relationships/image" Target="media/image17.png"/><Relationship Id="rId53" Type="http://schemas.openxmlformats.org/officeDocument/2006/relationships/diagramQuickStyle" Target="diagrams/quickStyle1.xml"/><Relationship Id="rId58" Type="http://schemas.openxmlformats.org/officeDocument/2006/relationships/hyperlink" Target="http://www.standingtogether.org.uk/local-partnership/housing"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s://www.crisis.org.uk/media/237531/crisis_fblogo.jpg" TargetMode="External"/><Relationship Id="rId23" Type="http://schemas.openxmlformats.org/officeDocument/2006/relationships/hyperlink" Target="http://www.google.co.uk/url?sa=i&amp;rct=j&amp;q=&amp;esrc=s&amp;source=images&amp;cd=&amp;cad=rja&amp;uact=8&amp;ved=2ahUKEwij5NmYzY7ZAhXmLsAKHRtACzIQjRx6BAgAEAY&amp;url=http://www.safelives.org.uk/&amp;psig=AOvVaw0UiV9ntuskG1ZVap2Ntly5&amp;ust=1517914125489984" TargetMode="External"/><Relationship Id="rId28" Type="http://schemas.openxmlformats.org/officeDocument/2006/relationships/image" Target="http://media.shelter.org.uk/__data/assets/image/0003/355278/shelter-white-large.png" TargetMode="External"/><Relationship Id="rId36" Type="http://schemas.openxmlformats.org/officeDocument/2006/relationships/hyperlink" Target="http://www.google.co.uk/url?sa=i&amp;rct=j&amp;q=&amp;esrc=s&amp;source=images&amp;cd=&amp;cad=rja&amp;uact=8&amp;ved=2ahUKEwiQgqmhz47ZAhUpDcAKHfB7Dp8QjRx6BAgAEAY&amp;url=http://www.cih.org/events/display/vpathDCR/templatedata/cih/events/data/Jodies%20events/NFA_Annual_Conference_and_AGM_2013&amp;psig=AOvVaw1TVVGa55QdJ9Xo6IGOtcwy&amp;ust=1517914757476603" TargetMode="External"/><Relationship Id="rId49" Type="http://schemas.openxmlformats.org/officeDocument/2006/relationships/image" Target="cid:image001.jpg@01D472BF.D3ADF4E0" TargetMode="External"/><Relationship Id="rId57" Type="http://schemas.openxmlformats.org/officeDocument/2006/relationships/hyperlink" Target="https://saferlondon.org.uk/pan-london-housing-reciprocal/" TargetMode="External"/><Relationship Id="rId61" Type="http://schemas.openxmlformats.org/officeDocument/2006/relationships/hyperlink" Target="http://www.cih.org/resources/PDF/Policy%20free%20download%20pdfs/CIH%20submission%20to%20Access%20to%20Social%20Housing%20for%20DA%20victims%20final.pdf" TargetMode="External"/><Relationship Id="rId10" Type="http://schemas.openxmlformats.org/officeDocument/2006/relationships/hyperlink" Target="https://www.google.co.uk/url?sa=i&amp;rct=j&amp;q=&amp;esrc=s&amp;source=images&amp;cd=&amp;cad=rja&amp;uact=8&amp;ved=2ahUKEwi9pJuHzo7ZAhWiCsAKHWwEALUQjRx6BAgAEAY&amp;url=https://www.womensaid.org.uk/job/womens-aid-london-or-bristol-90-senior-partnerships-officer/&amp;psig=AOvVaw0xzPCaCukrCS6rAD9HTt7R&amp;ust=1517914434248172" TargetMode="External"/><Relationship Id="rId19" Type="http://schemas.openxmlformats.org/officeDocument/2006/relationships/hyperlink" Target="http://www.google.co.uk/url?sa=i&amp;rct=j&amp;q=&amp;esrc=s&amp;source=images&amp;cd=&amp;cad=rja&amp;uact=8&amp;ved=2ahUKEwjSoZuQz47ZAhUpLsAKHbKFB5AQjRx6BAgAEAY&amp;url=http://www.stonewallhousing.org/&amp;psig=AOvVaw1K8nAcXDJmZPo4oDVqH-F1&amp;ust=1517914715835484" TargetMode="External"/><Relationship Id="rId31" Type="http://schemas.openxmlformats.org/officeDocument/2006/relationships/image" Target="https://weareagenda.org/wp-content/uploads/2015/11/cropped-agenda-logo-colour.png" TargetMode="External"/><Relationship Id="rId44" Type="http://schemas.openxmlformats.org/officeDocument/2006/relationships/image" Target="media/image16.png"/><Relationship Id="rId52" Type="http://schemas.openxmlformats.org/officeDocument/2006/relationships/diagramLayout" Target="diagrams/layout1.xml"/><Relationship Id="rId60" Type="http://schemas.openxmlformats.org/officeDocument/2006/relationships/hyperlink" Target="http://www.dahalliance.org.uk/"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image" Target="http://www.sounddelivery.org.uk/wp-content/uploads/2016/07/avalogo.png" TargetMode="External"/><Relationship Id="rId43" Type="http://schemas.openxmlformats.org/officeDocument/2006/relationships/image" Target="https://pbs.twimg.com/profile_images/479998870101827584/081iaSgb_400x400.png" TargetMode="External"/><Relationship Id="rId48" Type="http://schemas.openxmlformats.org/officeDocument/2006/relationships/image" Target="media/image19.jpeg"/><Relationship Id="rId56" Type="http://schemas.openxmlformats.org/officeDocument/2006/relationships/hyperlink" Target="http://www.arla.co.uk/"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diagramData" Target="diagrams/data1.xml"/><Relationship Id="rId3" Type="http://schemas.openxmlformats.org/officeDocument/2006/relationships/styles" Target="styles.xml"/><Relationship Id="rId12" Type="http://schemas.openxmlformats.org/officeDocument/2006/relationships/image" Target="https://www.womensaid.org.uk/wp-content/uploads/job-manager-uploads/company_logo/2016/06/WA-Logo-RGB-Black-Strapline-No-Web-Address.jpg" TargetMode="External"/><Relationship Id="rId17" Type="http://schemas.openxmlformats.org/officeDocument/2006/relationships/image" Target="media/image5.png"/><Relationship Id="rId25" Type="http://schemas.openxmlformats.org/officeDocument/2006/relationships/image" Target="http://www.safelives.org.uk/sites/all/themes/caada/logo.png" TargetMode="External"/><Relationship Id="rId33" Type="http://schemas.openxmlformats.org/officeDocument/2006/relationships/hyperlink" Target="http://www.google.co.uk/url?sa=i&amp;rct=j&amp;q=&amp;esrc=s&amp;source=images&amp;cd=&amp;ved=2ahUKEwjDt7-wzY7ZAhVpAcAKHQwgDcEQjRx6BAgAEAY&amp;url=http://www.sounddelivery.org.uk/our-work/ava-violence-abuse/&amp;psig=AOvVaw1p0xparUhgI8p9IIufKGG_&amp;ust=1517914250109352" TargetMode="External"/><Relationship Id="rId38" Type="http://schemas.openxmlformats.org/officeDocument/2006/relationships/image" Target="http://www.cih.org/resources/images/categories/events/gels/NFA%20logo.jpg" TargetMode="External"/><Relationship Id="rId46" Type="http://schemas.openxmlformats.org/officeDocument/2006/relationships/hyperlink" Target="http://www.standingtogether.org.uk/" TargetMode="External"/><Relationship Id="rId59" Type="http://schemas.openxmlformats.org/officeDocument/2006/relationships/hyperlink" Target="https://www.mungos.org/wp-content/uploads/2017/07/Rebuilding-Shattered-Lives-Update-Nov-2015-1.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1q7dqy2unor827bqjls0c4rn-wpengine.netdna-ssl.com/wp-content/uploads/2017/07/NWTA-Full-report.pdf" TargetMode="External"/><Relationship Id="rId3" Type="http://schemas.openxmlformats.org/officeDocument/2006/relationships/hyperlink" Target="https://1q7dqy2unor827bqjls0c4rn-wpengine.netdna-ssl.com/wp-content/uploads/2018/03/Survival-and-Beyond.pdf" TargetMode="External"/><Relationship Id="rId7" Type="http://schemas.openxmlformats.org/officeDocument/2006/relationships/hyperlink" Target="https://naccom.org.uk/submission-appg-ending-homelessness-recommendations-change/" TargetMode="External"/><Relationship Id="rId12" Type="http://schemas.openxmlformats.org/officeDocument/2006/relationships/hyperlink" Target="https://www.gingerbread.org.uk/policy-campaigns/publications-index/unhelpful-unfair-impact-single-parent-sanctions/" TargetMode="External"/><Relationship Id="rId2" Type="http://schemas.openxmlformats.org/officeDocument/2006/relationships/hyperlink" Target="http://www2.deloitte.com/uk/en.html" TargetMode="External"/><Relationship Id="rId1" Type="http://schemas.openxmlformats.org/officeDocument/2006/relationships/hyperlink" Target="http://www.freshfields.com/en/global/" TargetMode="External"/><Relationship Id="rId6" Type="http://schemas.openxmlformats.org/officeDocument/2006/relationships/hyperlink" Target="https://www.womensaid.org.uk/survival-beyond-report/" TargetMode="External"/><Relationship Id="rId11" Type="http://schemas.openxmlformats.org/officeDocument/2006/relationships/hyperlink" Target="https://1q7dqy2unor827bqjls0c4rn-wpengine.netdna-ssl.com/wp-content/uploads/2015/11/Women_s_Aid_TUC_Financial_Abuse_Report_March_2015.pdf" TargetMode="External"/><Relationship Id="rId5" Type="http://schemas.openxmlformats.org/officeDocument/2006/relationships/hyperlink" Target="https://1q7dqy2unor827bqjls0c4rn-wpengine.netdna-ssl.com/wp-content/uploads/2017/11/Womens_Aid_Data_DVA_Provision.docx.pdf" TargetMode="External"/><Relationship Id="rId10" Type="http://schemas.openxmlformats.org/officeDocument/2006/relationships/hyperlink" Target="http://www.cpag.org.uk/content/what-replacing-social-fund" TargetMode="External"/><Relationship Id="rId4" Type="http://schemas.openxmlformats.org/officeDocument/2006/relationships/hyperlink" Target="https://www.crisis.org.uk/media/237534/appg_for_ending_homelessness_report_2017_pdf.pdf" TargetMode="External"/><Relationship Id="rId9" Type="http://schemas.openxmlformats.org/officeDocument/2006/relationships/hyperlink" Target="https://england.shelter.org.uk/__data/assets/pdf_file/0004/1391701/2017_06_-_Shut_out_the_barriers_low_income_households_face_in_pivate_renting.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A10C36-9DB8-4475-BB39-B65AB40A91CF}" type="doc">
      <dgm:prSet loTypeId="urn:microsoft.com/office/officeart/2005/8/layout/radial1" loCatId="cycle" qsTypeId="urn:microsoft.com/office/officeart/2005/8/quickstyle/simple1" qsCatId="simple" csTypeId="urn:microsoft.com/office/officeart/2005/8/colors/colorful5" csCatId="colorful" phldr="1"/>
      <dgm:spPr/>
      <dgm:t>
        <a:bodyPr/>
        <a:lstStyle/>
        <a:p>
          <a:endParaRPr lang="en-GB"/>
        </a:p>
      </dgm:t>
    </dgm:pt>
    <dgm:pt modelId="{BD1002C5-31C5-4FFC-9F44-571B23A291D7}">
      <dgm:prSet phldrT="[Text]" custT="1"/>
      <dgm:spPr>
        <a:solidFill>
          <a:srgbClr val="4927A9"/>
        </a:solidFill>
      </dgm:spPr>
      <dgm:t>
        <a:bodyPr/>
        <a:lstStyle/>
        <a:p>
          <a:pPr algn="ctr"/>
          <a:r>
            <a:rPr lang="en-GB" sz="900"/>
            <a:t>Whole </a:t>
          </a:r>
          <a:r>
            <a:rPr lang="en-GB" sz="800"/>
            <a:t>housing</a:t>
          </a:r>
          <a:r>
            <a:rPr lang="en-GB" sz="900"/>
            <a:t> for DVA</a:t>
          </a:r>
        </a:p>
      </dgm:t>
    </dgm:pt>
    <dgm:pt modelId="{90E65197-612F-47C7-8009-4403C74B6B8F}" type="parTrans" cxnId="{48651108-999D-4655-A0FF-7B59F1C199D0}">
      <dgm:prSet/>
      <dgm:spPr/>
      <dgm:t>
        <a:bodyPr/>
        <a:lstStyle/>
        <a:p>
          <a:pPr algn="ctr"/>
          <a:endParaRPr lang="en-GB" sz="1100"/>
        </a:p>
      </dgm:t>
    </dgm:pt>
    <dgm:pt modelId="{73930C1B-27F3-4567-B611-54DB163ABE2C}" type="sibTrans" cxnId="{48651108-999D-4655-A0FF-7B59F1C199D0}">
      <dgm:prSet/>
      <dgm:spPr/>
      <dgm:t>
        <a:bodyPr/>
        <a:lstStyle/>
        <a:p>
          <a:pPr algn="ctr"/>
          <a:endParaRPr lang="en-GB" sz="1100"/>
        </a:p>
      </dgm:t>
    </dgm:pt>
    <dgm:pt modelId="{34768AC3-9B0F-415B-AB22-71C4776B1B32}">
      <dgm:prSet phldrT="[Text]" custT="1"/>
      <dgm:spPr/>
      <dgm:t>
        <a:bodyPr/>
        <a:lstStyle/>
        <a:p>
          <a:pPr algn="ctr"/>
          <a:r>
            <a:rPr lang="en-GB" sz="800"/>
            <a:t>1. Refuges</a:t>
          </a:r>
        </a:p>
      </dgm:t>
    </dgm:pt>
    <dgm:pt modelId="{E09AB5A5-F424-4A08-A0A5-A284CD5EFDEC}" type="parTrans" cxnId="{816F420B-5F16-47F4-8C18-1A53543F0869}">
      <dgm:prSet custT="1"/>
      <dgm:spPr/>
      <dgm:t>
        <a:bodyPr/>
        <a:lstStyle/>
        <a:p>
          <a:pPr algn="ctr"/>
          <a:endParaRPr lang="en-GB" sz="100"/>
        </a:p>
      </dgm:t>
    </dgm:pt>
    <dgm:pt modelId="{E526BC23-3C69-41CE-869E-9FE5F2F0AD3A}" type="sibTrans" cxnId="{816F420B-5F16-47F4-8C18-1A53543F0869}">
      <dgm:prSet/>
      <dgm:spPr/>
      <dgm:t>
        <a:bodyPr/>
        <a:lstStyle/>
        <a:p>
          <a:pPr algn="ctr"/>
          <a:endParaRPr lang="en-GB" sz="1100"/>
        </a:p>
      </dgm:t>
    </dgm:pt>
    <dgm:pt modelId="{92816D13-BB6F-4D72-B4BB-EDD67436C8DA}">
      <dgm:prSet phldrT="[Text]" custT="1"/>
      <dgm:spPr/>
      <dgm:t>
        <a:bodyPr/>
        <a:lstStyle/>
        <a:p>
          <a:pPr algn="ctr"/>
          <a:r>
            <a:rPr lang="en-GB" sz="800"/>
            <a:t>2. Private Rented Sector</a:t>
          </a:r>
        </a:p>
      </dgm:t>
    </dgm:pt>
    <dgm:pt modelId="{45E13ED8-359F-4336-A109-EEC845912B21}" type="parTrans" cxnId="{BDE93BE8-11AA-4851-8C79-3A7D7EA15961}">
      <dgm:prSet custT="1"/>
      <dgm:spPr/>
      <dgm:t>
        <a:bodyPr/>
        <a:lstStyle/>
        <a:p>
          <a:pPr algn="ctr"/>
          <a:endParaRPr lang="en-GB" sz="100"/>
        </a:p>
      </dgm:t>
    </dgm:pt>
    <dgm:pt modelId="{211276B7-153E-4F37-9304-9C3A9D7B08D4}" type="sibTrans" cxnId="{BDE93BE8-11AA-4851-8C79-3A7D7EA15961}">
      <dgm:prSet/>
      <dgm:spPr/>
      <dgm:t>
        <a:bodyPr/>
        <a:lstStyle/>
        <a:p>
          <a:pPr algn="ctr"/>
          <a:endParaRPr lang="en-GB" sz="1100"/>
        </a:p>
      </dgm:t>
    </dgm:pt>
    <dgm:pt modelId="{64435EF6-9573-4A35-A2FA-F6B306DB51AB}">
      <dgm:prSet phldrT="[Text]" custT="1"/>
      <dgm:spPr/>
      <dgm:t>
        <a:bodyPr/>
        <a:lstStyle/>
        <a:p>
          <a:pPr algn="ctr"/>
          <a:r>
            <a:rPr lang="en-GB" sz="800"/>
            <a:t>3. Privately owned</a:t>
          </a:r>
        </a:p>
      </dgm:t>
    </dgm:pt>
    <dgm:pt modelId="{211C4F90-2CF1-4E13-987B-1A8D009E0959}" type="parTrans" cxnId="{B664C495-2C9D-4E3A-AABD-303DB711C187}">
      <dgm:prSet custT="1"/>
      <dgm:spPr/>
      <dgm:t>
        <a:bodyPr/>
        <a:lstStyle/>
        <a:p>
          <a:pPr algn="ctr"/>
          <a:endParaRPr lang="en-GB" sz="100"/>
        </a:p>
      </dgm:t>
    </dgm:pt>
    <dgm:pt modelId="{F0EDC975-9C00-4451-96D3-664F489D942C}" type="sibTrans" cxnId="{B664C495-2C9D-4E3A-AABD-303DB711C187}">
      <dgm:prSet/>
      <dgm:spPr/>
      <dgm:t>
        <a:bodyPr/>
        <a:lstStyle/>
        <a:p>
          <a:pPr algn="ctr"/>
          <a:endParaRPr lang="en-GB" sz="1100"/>
        </a:p>
      </dgm:t>
    </dgm:pt>
    <dgm:pt modelId="{C28172DE-BC13-4487-BB6C-1E6E21C2687F}">
      <dgm:prSet phldrT="[Text]" custT="1"/>
      <dgm:spPr/>
      <dgm:t>
        <a:bodyPr/>
        <a:lstStyle/>
        <a:p>
          <a:pPr algn="ctr"/>
          <a:r>
            <a:rPr lang="en-GB" sz="800"/>
            <a:t>4. Managed Reciprocals</a:t>
          </a:r>
        </a:p>
      </dgm:t>
    </dgm:pt>
    <dgm:pt modelId="{806A16B6-6FE1-48F7-90D9-DBC526879575}" type="parTrans" cxnId="{607FDE92-DD76-43BA-B76E-72486E7F1DD1}">
      <dgm:prSet custT="1"/>
      <dgm:spPr/>
      <dgm:t>
        <a:bodyPr/>
        <a:lstStyle/>
        <a:p>
          <a:pPr algn="ctr"/>
          <a:endParaRPr lang="en-GB" sz="100"/>
        </a:p>
      </dgm:t>
    </dgm:pt>
    <dgm:pt modelId="{FF5AB2D6-94F8-4428-B05F-8B1A0D339545}" type="sibTrans" cxnId="{607FDE92-DD76-43BA-B76E-72486E7F1DD1}">
      <dgm:prSet/>
      <dgm:spPr/>
      <dgm:t>
        <a:bodyPr/>
        <a:lstStyle/>
        <a:p>
          <a:pPr algn="ctr"/>
          <a:endParaRPr lang="en-GB" sz="1100"/>
        </a:p>
      </dgm:t>
    </dgm:pt>
    <dgm:pt modelId="{FFDE5EDF-5028-4381-9C47-FED1A8ACA8A6}">
      <dgm:prSet custT="1"/>
      <dgm:spPr/>
      <dgm:t>
        <a:bodyPr/>
        <a:lstStyle/>
        <a:p>
          <a:pPr algn="ctr"/>
          <a:r>
            <a:rPr lang="en-GB" sz="800"/>
            <a:t>5. Sanctuary Schemes</a:t>
          </a:r>
        </a:p>
      </dgm:t>
    </dgm:pt>
    <dgm:pt modelId="{92BFBEDA-2D5E-458F-B037-6DDA7ED3398D}" type="parTrans" cxnId="{C7FFC671-8819-4F27-831E-7334CB63CA7E}">
      <dgm:prSet custT="1"/>
      <dgm:spPr/>
      <dgm:t>
        <a:bodyPr/>
        <a:lstStyle/>
        <a:p>
          <a:pPr algn="ctr"/>
          <a:endParaRPr lang="en-GB" sz="100"/>
        </a:p>
      </dgm:t>
    </dgm:pt>
    <dgm:pt modelId="{7B063B77-A273-4F8E-A20C-FA97C4A87AD1}" type="sibTrans" cxnId="{C7FFC671-8819-4F27-831E-7334CB63CA7E}">
      <dgm:prSet/>
      <dgm:spPr/>
      <dgm:t>
        <a:bodyPr/>
        <a:lstStyle/>
        <a:p>
          <a:pPr algn="ctr"/>
          <a:endParaRPr lang="en-GB" sz="1100"/>
        </a:p>
      </dgm:t>
    </dgm:pt>
    <dgm:pt modelId="{7CA335A8-8B47-4C41-A447-1A156C9DA472}">
      <dgm:prSet custT="1"/>
      <dgm:spPr/>
      <dgm:t>
        <a:bodyPr/>
        <a:lstStyle/>
        <a:p>
          <a:pPr algn="ctr"/>
          <a:r>
            <a:rPr lang="en-GB" sz="800"/>
            <a:t>6. Housing First</a:t>
          </a:r>
        </a:p>
      </dgm:t>
    </dgm:pt>
    <dgm:pt modelId="{EDEC4463-216C-47A1-A8ED-C9C17B568B89}" type="parTrans" cxnId="{E83B3765-FD89-46BB-8921-7AEE95D24881}">
      <dgm:prSet custT="1"/>
      <dgm:spPr/>
      <dgm:t>
        <a:bodyPr/>
        <a:lstStyle/>
        <a:p>
          <a:pPr algn="ctr"/>
          <a:endParaRPr lang="en-GB" sz="100"/>
        </a:p>
      </dgm:t>
    </dgm:pt>
    <dgm:pt modelId="{3911F459-62CB-4755-A343-E3B6349EE4D6}" type="sibTrans" cxnId="{E83B3765-FD89-46BB-8921-7AEE95D24881}">
      <dgm:prSet/>
      <dgm:spPr/>
      <dgm:t>
        <a:bodyPr/>
        <a:lstStyle/>
        <a:p>
          <a:pPr algn="ctr"/>
          <a:endParaRPr lang="en-GB" sz="1100"/>
        </a:p>
      </dgm:t>
    </dgm:pt>
    <dgm:pt modelId="{B0F7A7F3-129D-4F87-A0C8-AA2B8EF20BB0}">
      <dgm:prSet custT="1"/>
      <dgm:spPr/>
      <dgm:t>
        <a:bodyPr/>
        <a:lstStyle/>
        <a:p>
          <a:pPr algn="ctr"/>
          <a:r>
            <a:rPr lang="en-GB" sz="800"/>
            <a:t>7. Outreach/ floating support/ IDVAs</a:t>
          </a:r>
        </a:p>
      </dgm:t>
    </dgm:pt>
    <dgm:pt modelId="{7691A6B4-3C20-420B-9C04-5CB47F26C50D}" type="parTrans" cxnId="{FB37DC7B-EA24-472B-AE21-3FF5A398F0B3}">
      <dgm:prSet custT="1"/>
      <dgm:spPr/>
      <dgm:t>
        <a:bodyPr/>
        <a:lstStyle/>
        <a:p>
          <a:pPr algn="ctr"/>
          <a:endParaRPr lang="en-GB" sz="100"/>
        </a:p>
      </dgm:t>
    </dgm:pt>
    <dgm:pt modelId="{548A4D15-47C1-4273-805B-35A9DD79FD01}" type="sibTrans" cxnId="{FB37DC7B-EA24-472B-AE21-3FF5A398F0B3}">
      <dgm:prSet/>
      <dgm:spPr/>
      <dgm:t>
        <a:bodyPr/>
        <a:lstStyle/>
        <a:p>
          <a:pPr algn="ctr"/>
          <a:endParaRPr lang="en-GB" sz="1100"/>
        </a:p>
      </dgm:t>
    </dgm:pt>
    <dgm:pt modelId="{3B334F04-7650-4765-9B91-06C89781AF15}">
      <dgm:prSet custT="1"/>
      <dgm:spPr/>
      <dgm:t>
        <a:bodyPr/>
        <a:lstStyle/>
        <a:p>
          <a:pPr algn="ctr"/>
          <a:r>
            <a:rPr lang="en-GB" sz="800"/>
            <a:t>8. Perpetrator Management</a:t>
          </a:r>
        </a:p>
      </dgm:t>
    </dgm:pt>
    <dgm:pt modelId="{37D100B7-5B8A-4F38-A683-17AB6D24ED86}" type="parTrans" cxnId="{2E9BA2FE-841A-4CEA-A55B-7AE015E015B7}">
      <dgm:prSet custT="1"/>
      <dgm:spPr/>
      <dgm:t>
        <a:bodyPr/>
        <a:lstStyle/>
        <a:p>
          <a:pPr algn="ctr"/>
          <a:endParaRPr lang="en-GB" sz="100"/>
        </a:p>
      </dgm:t>
    </dgm:pt>
    <dgm:pt modelId="{D37D3FF9-23B8-46E3-903B-6F7C0BE1FB76}" type="sibTrans" cxnId="{2E9BA2FE-841A-4CEA-A55B-7AE015E015B7}">
      <dgm:prSet/>
      <dgm:spPr/>
      <dgm:t>
        <a:bodyPr/>
        <a:lstStyle/>
        <a:p>
          <a:pPr algn="ctr"/>
          <a:endParaRPr lang="en-GB" sz="1100"/>
        </a:p>
      </dgm:t>
    </dgm:pt>
    <dgm:pt modelId="{56A61DA2-1655-4AB6-963F-FA2E4913C8F9}">
      <dgm:prSet custT="1"/>
      <dgm:spPr/>
      <dgm:t>
        <a:bodyPr/>
        <a:lstStyle/>
        <a:p>
          <a:pPr algn="ctr"/>
          <a:r>
            <a:rPr lang="en-GB" sz="800"/>
            <a:t>9. Supported/ sheltered housing</a:t>
          </a:r>
        </a:p>
      </dgm:t>
    </dgm:pt>
    <dgm:pt modelId="{8A2F9223-70BD-4552-8959-7BFA144AF77B}" type="parTrans" cxnId="{DFF3AC8D-E1B8-4BE4-B5FC-9BB9DF988D0A}">
      <dgm:prSet custT="1"/>
      <dgm:spPr/>
      <dgm:t>
        <a:bodyPr/>
        <a:lstStyle/>
        <a:p>
          <a:pPr algn="ctr"/>
          <a:endParaRPr lang="en-GB" sz="100"/>
        </a:p>
      </dgm:t>
    </dgm:pt>
    <dgm:pt modelId="{CF0C90CB-E3D6-423E-A183-B4188D231B2B}" type="sibTrans" cxnId="{DFF3AC8D-E1B8-4BE4-B5FC-9BB9DF988D0A}">
      <dgm:prSet/>
      <dgm:spPr/>
      <dgm:t>
        <a:bodyPr/>
        <a:lstStyle/>
        <a:p>
          <a:pPr algn="ctr"/>
          <a:endParaRPr lang="en-GB" sz="1100"/>
        </a:p>
      </dgm:t>
    </dgm:pt>
    <dgm:pt modelId="{83336113-4980-4EEC-AD8D-97ED03A6BA7D}">
      <dgm:prSet custT="1"/>
      <dgm:spPr/>
      <dgm:t>
        <a:bodyPr/>
        <a:lstStyle/>
        <a:p>
          <a:pPr algn="ctr"/>
          <a:r>
            <a:rPr lang="en-GB" sz="800"/>
            <a:t>10. Resident Support Schemes/ Flexible Funding</a:t>
          </a:r>
        </a:p>
      </dgm:t>
    </dgm:pt>
    <dgm:pt modelId="{772F59F7-58E9-4AD6-8A41-E2D5C7DEED28}" type="parTrans" cxnId="{D693C7E1-D765-494E-B6F3-71308D652233}">
      <dgm:prSet custT="1"/>
      <dgm:spPr/>
      <dgm:t>
        <a:bodyPr/>
        <a:lstStyle/>
        <a:p>
          <a:pPr algn="ctr"/>
          <a:endParaRPr lang="en-GB" sz="100"/>
        </a:p>
      </dgm:t>
    </dgm:pt>
    <dgm:pt modelId="{AE6D4D72-EAB2-4F96-A42F-4AAD4073AE13}" type="sibTrans" cxnId="{D693C7E1-D765-494E-B6F3-71308D652233}">
      <dgm:prSet/>
      <dgm:spPr/>
      <dgm:t>
        <a:bodyPr/>
        <a:lstStyle/>
        <a:p>
          <a:pPr algn="ctr"/>
          <a:endParaRPr lang="en-GB" sz="1100"/>
        </a:p>
      </dgm:t>
    </dgm:pt>
    <dgm:pt modelId="{C998C415-6D16-4BAB-B29C-06A19084D8DC}">
      <dgm:prSet custT="1"/>
      <dgm:spPr/>
      <dgm:t>
        <a:bodyPr/>
        <a:lstStyle/>
        <a:p>
          <a:pPr algn="ctr"/>
          <a:r>
            <a:rPr lang="en-GB" sz="800"/>
            <a:t>11. LAs/  housing options</a:t>
          </a:r>
        </a:p>
      </dgm:t>
    </dgm:pt>
    <dgm:pt modelId="{AFAD3DF6-EF51-47F4-BE25-4F9EA506C6E1}" type="parTrans" cxnId="{A4697377-F983-464E-B6D9-AC46D7DAEB57}">
      <dgm:prSet custT="1"/>
      <dgm:spPr/>
      <dgm:t>
        <a:bodyPr/>
        <a:lstStyle/>
        <a:p>
          <a:pPr algn="ctr"/>
          <a:endParaRPr lang="en-GB" sz="100"/>
        </a:p>
      </dgm:t>
    </dgm:pt>
    <dgm:pt modelId="{D5DD702B-8929-4D95-A952-95A55EA8ED53}" type="sibTrans" cxnId="{A4697377-F983-464E-B6D9-AC46D7DAEB57}">
      <dgm:prSet/>
      <dgm:spPr/>
      <dgm:t>
        <a:bodyPr/>
        <a:lstStyle/>
        <a:p>
          <a:pPr algn="ctr"/>
          <a:endParaRPr lang="en-GB" sz="1100"/>
        </a:p>
      </dgm:t>
    </dgm:pt>
    <dgm:pt modelId="{E997AEAB-7DE3-4741-97B9-01D1324955A8}">
      <dgm:prSet custT="1"/>
      <dgm:spPr/>
      <dgm:t>
        <a:bodyPr/>
        <a:lstStyle/>
        <a:p>
          <a:pPr algn="ctr"/>
          <a:r>
            <a:rPr lang="en-GB" sz="800"/>
            <a:t>12. Social Housing  (DAHA)</a:t>
          </a:r>
        </a:p>
      </dgm:t>
    </dgm:pt>
    <dgm:pt modelId="{B8C5BC77-9BB7-4EFE-B49F-347455267AF8}" type="parTrans" cxnId="{5779662F-44C6-4386-B3BA-EF8DD4E8F2E8}">
      <dgm:prSet/>
      <dgm:spPr/>
      <dgm:t>
        <a:bodyPr/>
        <a:lstStyle/>
        <a:p>
          <a:endParaRPr lang="en-GB"/>
        </a:p>
      </dgm:t>
    </dgm:pt>
    <dgm:pt modelId="{B4F05505-1F91-454F-BFEA-6B94B81958EB}" type="sibTrans" cxnId="{5779662F-44C6-4386-B3BA-EF8DD4E8F2E8}">
      <dgm:prSet/>
      <dgm:spPr/>
      <dgm:t>
        <a:bodyPr/>
        <a:lstStyle/>
        <a:p>
          <a:endParaRPr lang="en-US"/>
        </a:p>
      </dgm:t>
    </dgm:pt>
    <dgm:pt modelId="{809F222F-E4B6-4586-B1CF-E91D98F7F022}" type="pres">
      <dgm:prSet presAssocID="{07A10C36-9DB8-4475-BB39-B65AB40A91CF}" presName="cycle" presStyleCnt="0">
        <dgm:presLayoutVars>
          <dgm:chMax val="1"/>
          <dgm:dir/>
          <dgm:animLvl val="ctr"/>
          <dgm:resizeHandles val="exact"/>
        </dgm:presLayoutVars>
      </dgm:prSet>
      <dgm:spPr/>
    </dgm:pt>
    <dgm:pt modelId="{9FF3C2D3-C777-4C56-AC34-176484EE5B2B}" type="pres">
      <dgm:prSet presAssocID="{BD1002C5-31C5-4FFC-9F44-571B23A291D7}" presName="centerShape" presStyleLbl="node0" presStyleIdx="0" presStyleCnt="1"/>
      <dgm:spPr/>
    </dgm:pt>
    <dgm:pt modelId="{2C3BF58B-A2C8-4723-AC85-A60A1AC52A5B}" type="pres">
      <dgm:prSet presAssocID="{E09AB5A5-F424-4A08-A0A5-A284CD5EFDEC}" presName="Name9" presStyleLbl="parChTrans1D2" presStyleIdx="0" presStyleCnt="12"/>
      <dgm:spPr/>
    </dgm:pt>
    <dgm:pt modelId="{04B5855D-084F-47B3-A96A-FFC778AB43DC}" type="pres">
      <dgm:prSet presAssocID="{E09AB5A5-F424-4A08-A0A5-A284CD5EFDEC}" presName="connTx" presStyleLbl="parChTrans1D2" presStyleIdx="0" presStyleCnt="12"/>
      <dgm:spPr/>
    </dgm:pt>
    <dgm:pt modelId="{C65DE1D1-C9AE-4F62-928C-70E214F2FAFA}" type="pres">
      <dgm:prSet presAssocID="{34768AC3-9B0F-415B-AB22-71C4776B1B32}" presName="node" presStyleLbl="node1" presStyleIdx="0" presStyleCnt="12">
        <dgm:presLayoutVars>
          <dgm:bulletEnabled val="1"/>
        </dgm:presLayoutVars>
      </dgm:prSet>
      <dgm:spPr/>
    </dgm:pt>
    <dgm:pt modelId="{ECB83DFF-D521-4429-B40A-1FC4C2EA6FEC}" type="pres">
      <dgm:prSet presAssocID="{45E13ED8-359F-4336-A109-EEC845912B21}" presName="Name9" presStyleLbl="parChTrans1D2" presStyleIdx="1" presStyleCnt="12"/>
      <dgm:spPr/>
    </dgm:pt>
    <dgm:pt modelId="{F2B67754-0295-48FB-8A63-F57E720E8A14}" type="pres">
      <dgm:prSet presAssocID="{45E13ED8-359F-4336-A109-EEC845912B21}" presName="connTx" presStyleLbl="parChTrans1D2" presStyleIdx="1" presStyleCnt="12"/>
      <dgm:spPr/>
    </dgm:pt>
    <dgm:pt modelId="{85C5B520-0A4F-4761-AC5C-71D1F0711007}" type="pres">
      <dgm:prSet presAssocID="{92816D13-BB6F-4D72-B4BB-EDD67436C8DA}" presName="node" presStyleLbl="node1" presStyleIdx="1" presStyleCnt="12">
        <dgm:presLayoutVars>
          <dgm:bulletEnabled val="1"/>
        </dgm:presLayoutVars>
      </dgm:prSet>
      <dgm:spPr/>
    </dgm:pt>
    <dgm:pt modelId="{A7922D74-E73F-464C-800C-19CC3EB69D34}" type="pres">
      <dgm:prSet presAssocID="{211C4F90-2CF1-4E13-987B-1A8D009E0959}" presName="Name9" presStyleLbl="parChTrans1D2" presStyleIdx="2" presStyleCnt="12"/>
      <dgm:spPr/>
    </dgm:pt>
    <dgm:pt modelId="{893892D3-A51E-4DA6-B4C4-D4203DE25B14}" type="pres">
      <dgm:prSet presAssocID="{211C4F90-2CF1-4E13-987B-1A8D009E0959}" presName="connTx" presStyleLbl="parChTrans1D2" presStyleIdx="2" presStyleCnt="12"/>
      <dgm:spPr/>
    </dgm:pt>
    <dgm:pt modelId="{972E883A-C7BE-4087-A93A-7D21CAE77F68}" type="pres">
      <dgm:prSet presAssocID="{64435EF6-9573-4A35-A2FA-F6B306DB51AB}" presName="node" presStyleLbl="node1" presStyleIdx="2" presStyleCnt="12">
        <dgm:presLayoutVars>
          <dgm:bulletEnabled val="1"/>
        </dgm:presLayoutVars>
      </dgm:prSet>
      <dgm:spPr/>
    </dgm:pt>
    <dgm:pt modelId="{6E5E825F-A0FA-4CC9-AEC3-953D89882E7E}" type="pres">
      <dgm:prSet presAssocID="{806A16B6-6FE1-48F7-90D9-DBC526879575}" presName="Name9" presStyleLbl="parChTrans1D2" presStyleIdx="3" presStyleCnt="12"/>
      <dgm:spPr/>
    </dgm:pt>
    <dgm:pt modelId="{976E3AE9-3B7A-47C8-A552-4EC0C088A44A}" type="pres">
      <dgm:prSet presAssocID="{806A16B6-6FE1-48F7-90D9-DBC526879575}" presName="connTx" presStyleLbl="parChTrans1D2" presStyleIdx="3" presStyleCnt="12"/>
      <dgm:spPr/>
    </dgm:pt>
    <dgm:pt modelId="{2EE58BC2-BC2C-455A-B7A3-4D565AFE2E82}" type="pres">
      <dgm:prSet presAssocID="{C28172DE-BC13-4487-BB6C-1E6E21C2687F}" presName="node" presStyleLbl="node1" presStyleIdx="3" presStyleCnt="12">
        <dgm:presLayoutVars>
          <dgm:bulletEnabled val="1"/>
        </dgm:presLayoutVars>
      </dgm:prSet>
      <dgm:spPr/>
    </dgm:pt>
    <dgm:pt modelId="{2E81D7BB-7818-483D-BE75-114023EF74C8}" type="pres">
      <dgm:prSet presAssocID="{92BFBEDA-2D5E-458F-B037-6DDA7ED3398D}" presName="Name9" presStyleLbl="parChTrans1D2" presStyleIdx="4" presStyleCnt="12"/>
      <dgm:spPr/>
    </dgm:pt>
    <dgm:pt modelId="{D21B2E5E-44E5-4B03-90FD-2B89D8138E09}" type="pres">
      <dgm:prSet presAssocID="{92BFBEDA-2D5E-458F-B037-6DDA7ED3398D}" presName="connTx" presStyleLbl="parChTrans1D2" presStyleIdx="4" presStyleCnt="12"/>
      <dgm:spPr/>
    </dgm:pt>
    <dgm:pt modelId="{337E6D40-1636-4390-8973-2E0D8B856AEC}" type="pres">
      <dgm:prSet presAssocID="{FFDE5EDF-5028-4381-9C47-FED1A8ACA8A6}" presName="node" presStyleLbl="node1" presStyleIdx="4" presStyleCnt="12">
        <dgm:presLayoutVars>
          <dgm:bulletEnabled val="1"/>
        </dgm:presLayoutVars>
      </dgm:prSet>
      <dgm:spPr/>
    </dgm:pt>
    <dgm:pt modelId="{AB96DA65-EFC7-428A-81D2-75DE698D54B7}" type="pres">
      <dgm:prSet presAssocID="{EDEC4463-216C-47A1-A8ED-C9C17B568B89}" presName="Name9" presStyleLbl="parChTrans1D2" presStyleIdx="5" presStyleCnt="12"/>
      <dgm:spPr/>
    </dgm:pt>
    <dgm:pt modelId="{1AD1B1F4-056D-4B02-AEC6-A1A4EBF2523E}" type="pres">
      <dgm:prSet presAssocID="{EDEC4463-216C-47A1-A8ED-C9C17B568B89}" presName="connTx" presStyleLbl="parChTrans1D2" presStyleIdx="5" presStyleCnt="12"/>
      <dgm:spPr/>
    </dgm:pt>
    <dgm:pt modelId="{3B105A86-127F-49F1-AD76-5AEB6B49F143}" type="pres">
      <dgm:prSet presAssocID="{7CA335A8-8B47-4C41-A447-1A156C9DA472}" presName="node" presStyleLbl="node1" presStyleIdx="5" presStyleCnt="12">
        <dgm:presLayoutVars>
          <dgm:bulletEnabled val="1"/>
        </dgm:presLayoutVars>
      </dgm:prSet>
      <dgm:spPr/>
    </dgm:pt>
    <dgm:pt modelId="{EB3FF61B-2A88-4602-8257-7E11A0F30BFD}" type="pres">
      <dgm:prSet presAssocID="{7691A6B4-3C20-420B-9C04-5CB47F26C50D}" presName="Name9" presStyleLbl="parChTrans1D2" presStyleIdx="6" presStyleCnt="12"/>
      <dgm:spPr/>
    </dgm:pt>
    <dgm:pt modelId="{ECBE9635-2BDA-49B2-9AE1-851C51683A64}" type="pres">
      <dgm:prSet presAssocID="{7691A6B4-3C20-420B-9C04-5CB47F26C50D}" presName="connTx" presStyleLbl="parChTrans1D2" presStyleIdx="6" presStyleCnt="12"/>
      <dgm:spPr/>
    </dgm:pt>
    <dgm:pt modelId="{1B21F642-E165-448A-8ECA-57D037C1FC91}" type="pres">
      <dgm:prSet presAssocID="{B0F7A7F3-129D-4F87-A0C8-AA2B8EF20BB0}" presName="node" presStyleLbl="node1" presStyleIdx="6" presStyleCnt="12">
        <dgm:presLayoutVars>
          <dgm:bulletEnabled val="1"/>
        </dgm:presLayoutVars>
      </dgm:prSet>
      <dgm:spPr/>
    </dgm:pt>
    <dgm:pt modelId="{AE959102-CE56-45C8-89AB-5BC34F67A843}" type="pres">
      <dgm:prSet presAssocID="{37D100B7-5B8A-4F38-A683-17AB6D24ED86}" presName="Name9" presStyleLbl="parChTrans1D2" presStyleIdx="7" presStyleCnt="12"/>
      <dgm:spPr/>
    </dgm:pt>
    <dgm:pt modelId="{4034F057-D1F0-4962-A6B2-DFF588057932}" type="pres">
      <dgm:prSet presAssocID="{37D100B7-5B8A-4F38-A683-17AB6D24ED86}" presName="connTx" presStyleLbl="parChTrans1D2" presStyleIdx="7" presStyleCnt="12"/>
      <dgm:spPr/>
    </dgm:pt>
    <dgm:pt modelId="{5BDD2086-F11B-415A-A3BD-2868F8AB41BA}" type="pres">
      <dgm:prSet presAssocID="{3B334F04-7650-4765-9B91-06C89781AF15}" presName="node" presStyleLbl="node1" presStyleIdx="7" presStyleCnt="12">
        <dgm:presLayoutVars>
          <dgm:bulletEnabled val="1"/>
        </dgm:presLayoutVars>
      </dgm:prSet>
      <dgm:spPr/>
    </dgm:pt>
    <dgm:pt modelId="{FCF45960-1433-431C-91CD-72E210B1898F}" type="pres">
      <dgm:prSet presAssocID="{8A2F9223-70BD-4552-8959-7BFA144AF77B}" presName="Name9" presStyleLbl="parChTrans1D2" presStyleIdx="8" presStyleCnt="12"/>
      <dgm:spPr/>
    </dgm:pt>
    <dgm:pt modelId="{1CBD27DA-EC6A-461B-A9E5-487035F83BD4}" type="pres">
      <dgm:prSet presAssocID="{8A2F9223-70BD-4552-8959-7BFA144AF77B}" presName="connTx" presStyleLbl="parChTrans1D2" presStyleIdx="8" presStyleCnt="12"/>
      <dgm:spPr/>
    </dgm:pt>
    <dgm:pt modelId="{2A1AD196-7B00-422E-8774-A68EDDDA408E}" type="pres">
      <dgm:prSet presAssocID="{56A61DA2-1655-4AB6-963F-FA2E4913C8F9}" presName="node" presStyleLbl="node1" presStyleIdx="8" presStyleCnt="12">
        <dgm:presLayoutVars>
          <dgm:bulletEnabled val="1"/>
        </dgm:presLayoutVars>
      </dgm:prSet>
      <dgm:spPr/>
    </dgm:pt>
    <dgm:pt modelId="{A9DD40DC-7A6D-4B54-BD2E-777AB56CB165}" type="pres">
      <dgm:prSet presAssocID="{772F59F7-58E9-4AD6-8A41-E2D5C7DEED28}" presName="Name9" presStyleLbl="parChTrans1D2" presStyleIdx="9" presStyleCnt="12"/>
      <dgm:spPr/>
    </dgm:pt>
    <dgm:pt modelId="{CD7D8403-AFE9-4CE6-8F9B-5A8CB8E1CAF3}" type="pres">
      <dgm:prSet presAssocID="{772F59F7-58E9-4AD6-8A41-E2D5C7DEED28}" presName="connTx" presStyleLbl="parChTrans1D2" presStyleIdx="9" presStyleCnt="12"/>
      <dgm:spPr/>
    </dgm:pt>
    <dgm:pt modelId="{FB1CD90A-43FA-45A9-AB07-DAB52C7B0C9A}" type="pres">
      <dgm:prSet presAssocID="{83336113-4980-4EEC-AD8D-97ED03A6BA7D}" presName="node" presStyleLbl="node1" presStyleIdx="9" presStyleCnt="12">
        <dgm:presLayoutVars>
          <dgm:bulletEnabled val="1"/>
        </dgm:presLayoutVars>
      </dgm:prSet>
      <dgm:spPr/>
    </dgm:pt>
    <dgm:pt modelId="{5F4044FE-AB68-4C62-9203-C871D0028476}" type="pres">
      <dgm:prSet presAssocID="{AFAD3DF6-EF51-47F4-BE25-4F9EA506C6E1}" presName="Name9" presStyleLbl="parChTrans1D2" presStyleIdx="10" presStyleCnt="12"/>
      <dgm:spPr/>
    </dgm:pt>
    <dgm:pt modelId="{0DA374D9-FCE1-4BF3-BBF6-A3F2005DCC51}" type="pres">
      <dgm:prSet presAssocID="{AFAD3DF6-EF51-47F4-BE25-4F9EA506C6E1}" presName="connTx" presStyleLbl="parChTrans1D2" presStyleIdx="10" presStyleCnt="12"/>
      <dgm:spPr/>
    </dgm:pt>
    <dgm:pt modelId="{F8FE0E7E-4063-461F-AD58-11B4FC966FF3}" type="pres">
      <dgm:prSet presAssocID="{C998C415-6D16-4BAB-B29C-06A19084D8DC}" presName="node" presStyleLbl="node1" presStyleIdx="10" presStyleCnt="12">
        <dgm:presLayoutVars>
          <dgm:bulletEnabled val="1"/>
        </dgm:presLayoutVars>
      </dgm:prSet>
      <dgm:spPr/>
    </dgm:pt>
    <dgm:pt modelId="{EF15E437-BD54-4E3C-BE20-40FA7CC3ACD7}" type="pres">
      <dgm:prSet presAssocID="{B8C5BC77-9BB7-4EFE-B49F-347455267AF8}" presName="Name9" presStyleLbl="parChTrans1D2" presStyleIdx="11" presStyleCnt="12"/>
      <dgm:spPr/>
    </dgm:pt>
    <dgm:pt modelId="{E556DD07-9C6A-4CC1-9DAC-B532148543C9}" type="pres">
      <dgm:prSet presAssocID="{B8C5BC77-9BB7-4EFE-B49F-347455267AF8}" presName="connTx" presStyleLbl="parChTrans1D2" presStyleIdx="11" presStyleCnt="12"/>
      <dgm:spPr/>
    </dgm:pt>
    <dgm:pt modelId="{1EE5ADCF-75EA-4FA6-8F07-E2DB5AE79734}" type="pres">
      <dgm:prSet presAssocID="{E997AEAB-7DE3-4741-97B9-01D1324955A8}" presName="node" presStyleLbl="node1" presStyleIdx="11" presStyleCnt="12">
        <dgm:presLayoutVars>
          <dgm:bulletEnabled val="1"/>
        </dgm:presLayoutVars>
      </dgm:prSet>
      <dgm:spPr/>
    </dgm:pt>
  </dgm:ptLst>
  <dgm:cxnLst>
    <dgm:cxn modelId="{8E030603-5FCC-43CA-AF67-3A0639EC7122}" type="presOf" srcId="{56A61DA2-1655-4AB6-963F-FA2E4913C8F9}" destId="{2A1AD196-7B00-422E-8774-A68EDDDA408E}" srcOrd="0" destOrd="0" presId="urn:microsoft.com/office/officeart/2005/8/layout/radial1"/>
    <dgm:cxn modelId="{D8CCC405-EB03-4C6B-8431-495BBA74FF53}" type="presOf" srcId="{B8C5BC77-9BB7-4EFE-B49F-347455267AF8}" destId="{E556DD07-9C6A-4CC1-9DAC-B532148543C9}" srcOrd="1" destOrd="0" presId="urn:microsoft.com/office/officeart/2005/8/layout/radial1"/>
    <dgm:cxn modelId="{48651108-999D-4655-A0FF-7B59F1C199D0}" srcId="{07A10C36-9DB8-4475-BB39-B65AB40A91CF}" destId="{BD1002C5-31C5-4FFC-9F44-571B23A291D7}" srcOrd="0" destOrd="0" parTransId="{90E65197-612F-47C7-8009-4403C74B6B8F}" sibTransId="{73930C1B-27F3-4567-B611-54DB163ABE2C}"/>
    <dgm:cxn modelId="{5D079B08-7F06-4CDF-A90B-BCE68A74B2BA}" type="presOf" srcId="{45E13ED8-359F-4336-A109-EEC845912B21}" destId="{ECB83DFF-D521-4429-B40A-1FC4C2EA6FEC}" srcOrd="0" destOrd="0" presId="urn:microsoft.com/office/officeart/2005/8/layout/radial1"/>
    <dgm:cxn modelId="{816F420B-5F16-47F4-8C18-1A53543F0869}" srcId="{BD1002C5-31C5-4FFC-9F44-571B23A291D7}" destId="{34768AC3-9B0F-415B-AB22-71C4776B1B32}" srcOrd="0" destOrd="0" parTransId="{E09AB5A5-F424-4A08-A0A5-A284CD5EFDEC}" sibTransId="{E526BC23-3C69-41CE-869E-9FE5F2F0AD3A}"/>
    <dgm:cxn modelId="{FCFD2D0D-0921-4D9E-9334-5AD65B5EE6F0}" type="presOf" srcId="{EDEC4463-216C-47A1-A8ED-C9C17B568B89}" destId="{1AD1B1F4-056D-4B02-AEC6-A1A4EBF2523E}" srcOrd="1" destOrd="0" presId="urn:microsoft.com/office/officeart/2005/8/layout/radial1"/>
    <dgm:cxn modelId="{3B1FDB0E-A5D1-4B62-A6E8-5780456A0E67}" type="presOf" srcId="{EDEC4463-216C-47A1-A8ED-C9C17B568B89}" destId="{AB96DA65-EFC7-428A-81D2-75DE698D54B7}" srcOrd="0" destOrd="0" presId="urn:microsoft.com/office/officeart/2005/8/layout/radial1"/>
    <dgm:cxn modelId="{EFCD4510-25B2-48DB-9A20-C04C5BEE27F8}" type="presOf" srcId="{92BFBEDA-2D5E-458F-B037-6DDA7ED3398D}" destId="{2E81D7BB-7818-483D-BE75-114023EF74C8}" srcOrd="0" destOrd="0" presId="urn:microsoft.com/office/officeart/2005/8/layout/radial1"/>
    <dgm:cxn modelId="{5C47A011-6FB3-4FE9-AF39-000FC57D426D}" type="presOf" srcId="{64435EF6-9573-4A35-A2FA-F6B306DB51AB}" destId="{972E883A-C7BE-4087-A93A-7D21CAE77F68}" srcOrd="0" destOrd="0" presId="urn:microsoft.com/office/officeart/2005/8/layout/radial1"/>
    <dgm:cxn modelId="{7102BD14-2F3D-4162-99A8-33D71BA12DC1}" type="presOf" srcId="{B8C5BC77-9BB7-4EFE-B49F-347455267AF8}" destId="{EF15E437-BD54-4E3C-BE20-40FA7CC3ACD7}" srcOrd="0" destOrd="0" presId="urn:microsoft.com/office/officeart/2005/8/layout/radial1"/>
    <dgm:cxn modelId="{6F742A18-019E-4971-A0F4-FFA92EFD5345}" type="presOf" srcId="{92816D13-BB6F-4D72-B4BB-EDD67436C8DA}" destId="{85C5B520-0A4F-4761-AC5C-71D1F0711007}" srcOrd="0" destOrd="0" presId="urn:microsoft.com/office/officeart/2005/8/layout/radial1"/>
    <dgm:cxn modelId="{B5870C1C-A90C-40F5-9FF9-74532AAB6708}" type="presOf" srcId="{806A16B6-6FE1-48F7-90D9-DBC526879575}" destId="{976E3AE9-3B7A-47C8-A552-4EC0C088A44A}" srcOrd="1" destOrd="0" presId="urn:microsoft.com/office/officeart/2005/8/layout/radial1"/>
    <dgm:cxn modelId="{15CF6126-A32E-4FE2-B4A3-DE9625C6F306}" type="presOf" srcId="{07A10C36-9DB8-4475-BB39-B65AB40A91CF}" destId="{809F222F-E4B6-4586-B1CF-E91D98F7F022}" srcOrd="0" destOrd="0" presId="urn:microsoft.com/office/officeart/2005/8/layout/radial1"/>
    <dgm:cxn modelId="{BE11F42A-4E9C-4729-81AC-A39F19BB8AF9}" type="presOf" srcId="{92BFBEDA-2D5E-458F-B037-6DDA7ED3398D}" destId="{D21B2E5E-44E5-4B03-90FD-2B89D8138E09}" srcOrd="1" destOrd="0" presId="urn:microsoft.com/office/officeart/2005/8/layout/radial1"/>
    <dgm:cxn modelId="{5779662F-44C6-4386-B3BA-EF8DD4E8F2E8}" srcId="{BD1002C5-31C5-4FFC-9F44-571B23A291D7}" destId="{E997AEAB-7DE3-4741-97B9-01D1324955A8}" srcOrd="11" destOrd="0" parTransId="{B8C5BC77-9BB7-4EFE-B49F-347455267AF8}" sibTransId="{B4F05505-1F91-454F-BFEA-6B94B81958EB}"/>
    <dgm:cxn modelId="{4E569031-6D2B-467A-8834-53D1651C2332}" type="presOf" srcId="{7CA335A8-8B47-4C41-A447-1A156C9DA472}" destId="{3B105A86-127F-49F1-AD76-5AEB6B49F143}" srcOrd="0" destOrd="0" presId="urn:microsoft.com/office/officeart/2005/8/layout/radial1"/>
    <dgm:cxn modelId="{2628B137-4BA7-4902-B549-A8EC4D84682D}" type="presOf" srcId="{8A2F9223-70BD-4552-8959-7BFA144AF77B}" destId="{1CBD27DA-EC6A-461B-A9E5-487035F83BD4}" srcOrd="1" destOrd="0" presId="urn:microsoft.com/office/officeart/2005/8/layout/radial1"/>
    <dgm:cxn modelId="{13667B39-EF7D-4078-9C8C-312A6C10156C}" type="presOf" srcId="{772F59F7-58E9-4AD6-8A41-E2D5C7DEED28}" destId="{CD7D8403-AFE9-4CE6-8F9B-5A8CB8E1CAF3}" srcOrd="1" destOrd="0" presId="urn:microsoft.com/office/officeart/2005/8/layout/radial1"/>
    <dgm:cxn modelId="{CA9C143E-AEC1-4FCD-B4B4-442638416056}" type="presOf" srcId="{3B334F04-7650-4765-9B91-06C89781AF15}" destId="{5BDD2086-F11B-415A-A3BD-2868F8AB41BA}" srcOrd="0" destOrd="0" presId="urn:microsoft.com/office/officeart/2005/8/layout/radial1"/>
    <dgm:cxn modelId="{E83B3765-FD89-46BB-8921-7AEE95D24881}" srcId="{BD1002C5-31C5-4FFC-9F44-571B23A291D7}" destId="{7CA335A8-8B47-4C41-A447-1A156C9DA472}" srcOrd="5" destOrd="0" parTransId="{EDEC4463-216C-47A1-A8ED-C9C17B568B89}" sibTransId="{3911F459-62CB-4755-A343-E3B6349EE4D6}"/>
    <dgm:cxn modelId="{80E3E845-0A8E-4D22-A749-D52A631BC996}" type="presOf" srcId="{34768AC3-9B0F-415B-AB22-71C4776B1B32}" destId="{C65DE1D1-C9AE-4F62-928C-70E214F2FAFA}" srcOrd="0" destOrd="0" presId="urn:microsoft.com/office/officeart/2005/8/layout/radial1"/>
    <dgm:cxn modelId="{5C00C74A-4CFE-48AF-A46D-6D059BABE932}" type="presOf" srcId="{C28172DE-BC13-4487-BB6C-1E6E21C2687F}" destId="{2EE58BC2-BC2C-455A-B7A3-4D565AFE2E82}" srcOrd="0" destOrd="0" presId="urn:microsoft.com/office/officeart/2005/8/layout/radial1"/>
    <dgm:cxn modelId="{54EAF04B-E625-4C46-987D-ABBEC91B0A7B}" type="presOf" srcId="{37D100B7-5B8A-4F38-A683-17AB6D24ED86}" destId="{AE959102-CE56-45C8-89AB-5BC34F67A843}" srcOrd="0" destOrd="0" presId="urn:microsoft.com/office/officeart/2005/8/layout/radial1"/>
    <dgm:cxn modelId="{C7FFC671-8819-4F27-831E-7334CB63CA7E}" srcId="{BD1002C5-31C5-4FFC-9F44-571B23A291D7}" destId="{FFDE5EDF-5028-4381-9C47-FED1A8ACA8A6}" srcOrd="4" destOrd="0" parTransId="{92BFBEDA-2D5E-458F-B037-6DDA7ED3398D}" sibTransId="{7B063B77-A273-4F8E-A20C-FA97C4A87AD1}"/>
    <dgm:cxn modelId="{C4E7AA54-6CF8-4C8E-BAFB-E9E4F9721611}" type="presOf" srcId="{8A2F9223-70BD-4552-8959-7BFA144AF77B}" destId="{FCF45960-1433-431C-91CD-72E210B1898F}" srcOrd="0" destOrd="0" presId="urn:microsoft.com/office/officeart/2005/8/layout/radial1"/>
    <dgm:cxn modelId="{A4697377-F983-464E-B6D9-AC46D7DAEB57}" srcId="{BD1002C5-31C5-4FFC-9F44-571B23A291D7}" destId="{C998C415-6D16-4BAB-B29C-06A19084D8DC}" srcOrd="10" destOrd="0" parTransId="{AFAD3DF6-EF51-47F4-BE25-4F9EA506C6E1}" sibTransId="{D5DD702B-8929-4D95-A952-95A55EA8ED53}"/>
    <dgm:cxn modelId="{FB37DC7B-EA24-472B-AE21-3FF5A398F0B3}" srcId="{BD1002C5-31C5-4FFC-9F44-571B23A291D7}" destId="{B0F7A7F3-129D-4F87-A0C8-AA2B8EF20BB0}" srcOrd="6" destOrd="0" parTransId="{7691A6B4-3C20-420B-9C04-5CB47F26C50D}" sibTransId="{548A4D15-47C1-4273-805B-35A9DD79FD01}"/>
    <dgm:cxn modelId="{2D78538C-48AC-4FE2-B5BF-96F1D31E449B}" type="presOf" srcId="{806A16B6-6FE1-48F7-90D9-DBC526879575}" destId="{6E5E825F-A0FA-4CC9-AEC3-953D89882E7E}" srcOrd="0" destOrd="0" presId="urn:microsoft.com/office/officeart/2005/8/layout/radial1"/>
    <dgm:cxn modelId="{DFF3AC8D-E1B8-4BE4-B5FC-9BB9DF988D0A}" srcId="{BD1002C5-31C5-4FFC-9F44-571B23A291D7}" destId="{56A61DA2-1655-4AB6-963F-FA2E4913C8F9}" srcOrd="8" destOrd="0" parTransId="{8A2F9223-70BD-4552-8959-7BFA144AF77B}" sibTransId="{CF0C90CB-E3D6-423E-A183-B4188D231B2B}"/>
    <dgm:cxn modelId="{607FDE92-DD76-43BA-B76E-72486E7F1DD1}" srcId="{BD1002C5-31C5-4FFC-9F44-571B23A291D7}" destId="{C28172DE-BC13-4487-BB6C-1E6E21C2687F}" srcOrd="3" destOrd="0" parTransId="{806A16B6-6FE1-48F7-90D9-DBC526879575}" sibTransId="{FF5AB2D6-94F8-4428-B05F-8B1A0D339545}"/>
    <dgm:cxn modelId="{B664C495-2C9D-4E3A-AABD-303DB711C187}" srcId="{BD1002C5-31C5-4FFC-9F44-571B23A291D7}" destId="{64435EF6-9573-4A35-A2FA-F6B306DB51AB}" srcOrd="2" destOrd="0" parTransId="{211C4F90-2CF1-4E13-987B-1A8D009E0959}" sibTransId="{F0EDC975-9C00-4451-96D3-664F489D942C}"/>
    <dgm:cxn modelId="{DA3EE7A0-D26F-4E47-AE0B-A3CCDDCD9B0B}" type="presOf" srcId="{211C4F90-2CF1-4E13-987B-1A8D009E0959}" destId="{893892D3-A51E-4DA6-B4C4-D4203DE25B14}" srcOrd="1" destOrd="0" presId="urn:microsoft.com/office/officeart/2005/8/layout/radial1"/>
    <dgm:cxn modelId="{C185ADA3-8CCE-4F4D-855D-01F6712F6E79}" type="presOf" srcId="{E09AB5A5-F424-4A08-A0A5-A284CD5EFDEC}" destId="{2C3BF58B-A2C8-4723-AC85-A60A1AC52A5B}" srcOrd="0" destOrd="0" presId="urn:microsoft.com/office/officeart/2005/8/layout/radial1"/>
    <dgm:cxn modelId="{D41B09A9-62A8-4D6E-8D57-73D8FF12DD7D}" type="presOf" srcId="{772F59F7-58E9-4AD6-8A41-E2D5C7DEED28}" destId="{A9DD40DC-7A6D-4B54-BD2E-777AB56CB165}" srcOrd="0" destOrd="0" presId="urn:microsoft.com/office/officeart/2005/8/layout/radial1"/>
    <dgm:cxn modelId="{A2D3ABB2-1DBB-49A3-8518-2D8EFBE55EAD}" type="presOf" srcId="{B0F7A7F3-129D-4F87-A0C8-AA2B8EF20BB0}" destId="{1B21F642-E165-448A-8ECA-57D037C1FC91}" srcOrd="0" destOrd="0" presId="urn:microsoft.com/office/officeart/2005/8/layout/radial1"/>
    <dgm:cxn modelId="{20C33FB3-63BE-4AAB-9F05-EB83B7C7AA4B}" type="presOf" srcId="{83336113-4980-4EEC-AD8D-97ED03A6BA7D}" destId="{FB1CD90A-43FA-45A9-AB07-DAB52C7B0C9A}" srcOrd="0" destOrd="0" presId="urn:microsoft.com/office/officeart/2005/8/layout/radial1"/>
    <dgm:cxn modelId="{FB65FEB3-3CDE-4F8C-91CD-FC271FDEABB1}" type="presOf" srcId="{7691A6B4-3C20-420B-9C04-5CB47F26C50D}" destId="{EB3FF61B-2A88-4602-8257-7E11A0F30BFD}" srcOrd="0" destOrd="0" presId="urn:microsoft.com/office/officeart/2005/8/layout/radial1"/>
    <dgm:cxn modelId="{8AC40AB4-DA2C-41E1-8119-41433B9EF5ED}" type="presOf" srcId="{C998C415-6D16-4BAB-B29C-06A19084D8DC}" destId="{F8FE0E7E-4063-461F-AD58-11B4FC966FF3}" srcOrd="0" destOrd="0" presId="urn:microsoft.com/office/officeart/2005/8/layout/radial1"/>
    <dgm:cxn modelId="{A3DE72BF-83DC-4EF9-AE31-F63C584847C1}" type="presOf" srcId="{AFAD3DF6-EF51-47F4-BE25-4F9EA506C6E1}" destId="{5F4044FE-AB68-4C62-9203-C871D0028476}" srcOrd="0" destOrd="0" presId="urn:microsoft.com/office/officeart/2005/8/layout/radial1"/>
    <dgm:cxn modelId="{CC3A80CF-9340-4293-90B4-E75C5DC8C394}" type="presOf" srcId="{45E13ED8-359F-4336-A109-EEC845912B21}" destId="{F2B67754-0295-48FB-8A63-F57E720E8A14}" srcOrd="1" destOrd="0" presId="urn:microsoft.com/office/officeart/2005/8/layout/radial1"/>
    <dgm:cxn modelId="{AEFFD3CF-D083-42A4-B811-97718C61BD0F}" type="presOf" srcId="{211C4F90-2CF1-4E13-987B-1A8D009E0959}" destId="{A7922D74-E73F-464C-800C-19CC3EB69D34}" srcOrd="0" destOrd="0" presId="urn:microsoft.com/office/officeart/2005/8/layout/radial1"/>
    <dgm:cxn modelId="{0738DBD8-CC99-4797-BBF2-F542B8962B17}" type="presOf" srcId="{7691A6B4-3C20-420B-9C04-5CB47F26C50D}" destId="{ECBE9635-2BDA-49B2-9AE1-851C51683A64}" srcOrd="1" destOrd="0" presId="urn:microsoft.com/office/officeart/2005/8/layout/radial1"/>
    <dgm:cxn modelId="{10E284DA-D4F9-4545-8887-1D2C8FB8547E}" type="presOf" srcId="{AFAD3DF6-EF51-47F4-BE25-4F9EA506C6E1}" destId="{0DA374D9-FCE1-4BF3-BBF6-A3F2005DCC51}" srcOrd="1" destOrd="0" presId="urn:microsoft.com/office/officeart/2005/8/layout/radial1"/>
    <dgm:cxn modelId="{26935ADD-6DFA-4D15-8C84-944D80FB76FB}" type="presOf" srcId="{E09AB5A5-F424-4A08-A0A5-A284CD5EFDEC}" destId="{04B5855D-084F-47B3-A96A-FFC778AB43DC}" srcOrd="1" destOrd="0" presId="urn:microsoft.com/office/officeart/2005/8/layout/radial1"/>
    <dgm:cxn modelId="{437A05DE-E759-45AB-82EF-CED86455DC17}" type="presOf" srcId="{37D100B7-5B8A-4F38-A683-17AB6D24ED86}" destId="{4034F057-D1F0-4962-A6B2-DFF588057932}" srcOrd="1" destOrd="0" presId="urn:microsoft.com/office/officeart/2005/8/layout/radial1"/>
    <dgm:cxn modelId="{D693C7E1-D765-494E-B6F3-71308D652233}" srcId="{BD1002C5-31C5-4FFC-9F44-571B23A291D7}" destId="{83336113-4980-4EEC-AD8D-97ED03A6BA7D}" srcOrd="9" destOrd="0" parTransId="{772F59F7-58E9-4AD6-8A41-E2D5C7DEED28}" sibTransId="{AE6D4D72-EAB2-4F96-A42F-4AAD4073AE13}"/>
    <dgm:cxn modelId="{BDE93BE8-11AA-4851-8C79-3A7D7EA15961}" srcId="{BD1002C5-31C5-4FFC-9F44-571B23A291D7}" destId="{92816D13-BB6F-4D72-B4BB-EDD67436C8DA}" srcOrd="1" destOrd="0" parTransId="{45E13ED8-359F-4336-A109-EEC845912B21}" sibTransId="{211276B7-153E-4F37-9304-9C3A9D7B08D4}"/>
    <dgm:cxn modelId="{992300E9-83DB-4A19-A1E1-C6EA322B7984}" type="presOf" srcId="{FFDE5EDF-5028-4381-9C47-FED1A8ACA8A6}" destId="{337E6D40-1636-4390-8973-2E0D8B856AEC}" srcOrd="0" destOrd="0" presId="urn:microsoft.com/office/officeart/2005/8/layout/radial1"/>
    <dgm:cxn modelId="{06508AEF-4E84-47C5-A0C1-796C2ECDC190}" type="presOf" srcId="{BD1002C5-31C5-4FFC-9F44-571B23A291D7}" destId="{9FF3C2D3-C777-4C56-AC34-176484EE5B2B}" srcOrd="0" destOrd="0" presId="urn:microsoft.com/office/officeart/2005/8/layout/radial1"/>
    <dgm:cxn modelId="{AE473EFD-C96E-417D-BEA5-4338EC2634A9}" type="presOf" srcId="{E997AEAB-7DE3-4741-97B9-01D1324955A8}" destId="{1EE5ADCF-75EA-4FA6-8F07-E2DB5AE79734}" srcOrd="0" destOrd="0" presId="urn:microsoft.com/office/officeart/2005/8/layout/radial1"/>
    <dgm:cxn modelId="{2E9BA2FE-841A-4CEA-A55B-7AE015E015B7}" srcId="{BD1002C5-31C5-4FFC-9F44-571B23A291D7}" destId="{3B334F04-7650-4765-9B91-06C89781AF15}" srcOrd="7" destOrd="0" parTransId="{37D100B7-5B8A-4F38-A683-17AB6D24ED86}" sibTransId="{D37D3FF9-23B8-46E3-903B-6F7C0BE1FB76}"/>
    <dgm:cxn modelId="{D0E79221-D64B-40B9-B04A-91CEEFFB0D11}" type="presParOf" srcId="{809F222F-E4B6-4586-B1CF-E91D98F7F022}" destId="{9FF3C2D3-C777-4C56-AC34-176484EE5B2B}" srcOrd="0" destOrd="0" presId="urn:microsoft.com/office/officeart/2005/8/layout/radial1"/>
    <dgm:cxn modelId="{C993908E-0ACA-4F66-9217-74B9C5F56BD5}" type="presParOf" srcId="{809F222F-E4B6-4586-B1CF-E91D98F7F022}" destId="{2C3BF58B-A2C8-4723-AC85-A60A1AC52A5B}" srcOrd="1" destOrd="0" presId="urn:microsoft.com/office/officeart/2005/8/layout/radial1"/>
    <dgm:cxn modelId="{A541D157-8EC3-49C2-B09F-0A52E22941BC}" type="presParOf" srcId="{2C3BF58B-A2C8-4723-AC85-A60A1AC52A5B}" destId="{04B5855D-084F-47B3-A96A-FFC778AB43DC}" srcOrd="0" destOrd="0" presId="urn:microsoft.com/office/officeart/2005/8/layout/radial1"/>
    <dgm:cxn modelId="{541E1579-9D07-4C3B-A193-B77D9997BF75}" type="presParOf" srcId="{809F222F-E4B6-4586-B1CF-E91D98F7F022}" destId="{C65DE1D1-C9AE-4F62-928C-70E214F2FAFA}" srcOrd="2" destOrd="0" presId="urn:microsoft.com/office/officeart/2005/8/layout/radial1"/>
    <dgm:cxn modelId="{5973E543-426A-45D7-99DF-0E997590EB4E}" type="presParOf" srcId="{809F222F-E4B6-4586-B1CF-E91D98F7F022}" destId="{ECB83DFF-D521-4429-B40A-1FC4C2EA6FEC}" srcOrd="3" destOrd="0" presId="urn:microsoft.com/office/officeart/2005/8/layout/radial1"/>
    <dgm:cxn modelId="{2C0C479C-2EAD-42E6-ACC6-47B67730400F}" type="presParOf" srcId="{ECB83DFF-D521-4429-B40A-1FC4C2EA6FEC}" destId="{F2B67754-0295-48FB-8A63-F57E720E8A14}" srcOrd="0" destOrd="0" presId="urn:microsoft.com/office/officeart/2005/8/layout/radial1"/>
    <dgm:cxn modelId="{7B38FB14-F0E3-4E61-9910-D5EF60D7F80F}" type="presParOf" srcId="{809F222F-E4B6-4586-B1CF-E91D98F7F022}" destId="{85C5B520-0A4F-4761-AC5C-71D1F0711007}" srcOrd="4" destOrd="0" presId="urn:microsoft.com/office/officeart/2005/8/layout/radial1"/>
    <dgm:cxn modelId="{978FE3B0-BE6A-491B-BDB1-9561BDAD393C}" type="presParOf" srcId="{809F222F-E4B6-4586-B1CF-E91D98F7F022}" destId="{A7922D74-E73F-464C-800C-19CC3EB69D34}" srcOrd="5" destOrd="0" presId="urn:microsoft.com/office/officeart/2005/8/layout/radial1"/>
    <dgm:cxn modelId="{34F44E42-7CFD-49BF-9FD0-FE9E9A6A3E8F}" type="presParOf" srcId="{A7922D74-E73F-464C-800C-19CC3EB69D34}" destId="{893892D3-A51E-4DA6-B4C4-D4203DE25B14}" srcOrd="0" destOrd="0" presId="urn:microsoft.com/office/officeart/2005/8/layout/radial1"/>
    <dgm:cxn modelId="{6B2FFE53-31A1-49C1-AB10-07188E1D08FC}" type="presParOf" srcId="{809F222F-E4B6-4586-B1CF-E91D98F7F022}" destId="{972E883A-C7BE-4087-A93A-7D21CAE77F68}" srcOrd="6" destOrd="0" presId="urn:microsoft.com/office/officeart/2005/8/layout/radial1"/>
    <dgm:cxn modelId="{E74A1028-04BC-48B5-9025-2B28A53C46E8}" type="presParOf" srcId="{809F222F-E4B6-4586-B1CF-E91D98F7F022}" destId="{6E5E825F-A0FA-4CC9-AEC3-953D89882E7E}" srcOrd="7" destOrd="0" presId="urn:microsoft.com/office/officeart/2005/8/layout/radial1"/>
    <dgm:cxn modelId="{A2234DFF-44CD-40DD-A676-C3536DA4EA57}" type="presParOf" srcId="{6E5E825F-A0FA-4CC9-AEC3-953D89882E7E}" destId="{976E3AE9-3B7A-47C8-A552-4EC0C088A44A}" srcOrd="0" destOrd="0" presId="urn:microsoft.com/office/officeart/2005/8/layout/radial1"/>
    <dgm:cxn modelId="{7EDFD147-F097-4D8E-A3E8-41352BD586C8}" type="presParOf" srcId="{809F222F-E4B6-4586-B1CF-E91D98F7F022}" destId="{2EE58BC2-BC2C-455A-B7A3-4D565AFE2E82}" srcOrd="8" destOrd="0" presId="urn:microsoft.com/office/officeart/2005/8/layout/radial1"/>
    <dgm:cxn modelId="{9DBB2D18-8303-4F6A-AF3B-3BE9CD3A239F}" type="presParOf" srcId="{809F222F-E4B6-4586-B1CF-E91D98F7F022}" destId="{2E81D7BB-7818-483D-BE75-114023EF74C8}" srcOrd="9" destOrd="0" presId="urn:microsoft.com/office/officeart/2005/8/layout/radial1"/>
    <dgm:cxn modelId="{4D6C27EE-9D39-4DF5-A701-76D74AD36F07}" type="presParOf" srcId="{2E81D7BB-7818-483D-BE75-114023EF74C8}" destId="{D21B2E5E-44E5-4B03-90FD-2B89D8138E09}" srcOrd="0" destOrd="0" presId="urn:microsoft.com/office/officeart/2005/8/layout/radial1"/>
    <dgm:cxn modelId="{FEA8DD48-F40E-4944-9499-ACA1D48D3727}" type="presParOf" srcId="{809F222F-E4B6-4586-B1CF-E91D98F7F022}" destId="{337E6D40-1636-4390-8973-2E0D8B856AEC}" srcOrd="10" destOrd="0" presId="urn:microsoft.com/office/officeart/2005/8/layout/radial1"/>
    <dgm:cxn modelId="{3A901D3C-A413-4C78-9681-D9204C9CD2BF}" type="presParOf" srcId="{809F222F-E4B6-4586-B1CF-E91D98F7F022}" destId="{AB96DA65-EFC7-428A-81D2-75DE698D54B7}" srcOrd="11" destOrd="0" presId="urn:microsoft.com/office/officeart/2005/8/layout/radial1"/>
    <dgm:cxn modelId="{B6A73D69-5917-4061-ACBD-4F3CE0D7A8BA}" type="presParOf" srcId="{AB96DA65-EFC7-428A-81D2-75DE698D54B7}" destId="{1AD1B1F4-056D-4B02-AEC6-A1A4EBF2523E}" srcOrd="0" destOrd="0" presId="urn:microsoft.com/office/officeart/2005/8/layout/radial1"/>
    <dgm:cxn modelId="{581E5D2B-A2A6-48A3-AA58-26C88485BA2F}" type="presParOf" srcId="{809F222F-E4B6-4586-B1CF-E91D98F7F022}" destId="{3B105A86-127F-49F1-AD76-5AEB6B49F143}" srcOrd="12" destOrd="0" presId="urn:microsoft.com/office/officeart/2005/8/layout/radial1"/>
    <dgm:cxn modelId="{A76DF1FF-CE75-4EF3-BA74-505308C5F76A}" type="presParOf" srcId="{809F222F-E4B6-4586-B1CF-E91D98F7F022}" destId="{EB3FF61B-2A88-4602-8257-7E11A0F30BFD}" srcOrd="13" destOrd="0" presId="urn:microsoft.com/office/officeart/2005/8/layout/radial1"/>
    <dgm:cxn modelId="{15215F58-A6CD-47D9-A6A9-EA6DB679AC98}" type="presParOf" srcId="{EB3FF61B-2A88-4602-8257-7E11A0F30BFD}" destId="{ECBE9635-2BDA-49B2-9AE1-851C51683A64}" srcOrd="0" destOrd="0" presId="urn:microsoft.com/office/officeart/2005/8/layout/radial1"/>
    <dgm:cxn modelId="{E06C72AF-9A0F-4554-8C32-E1A514FC4E0E}" type="presParOf" srcId="{809F222F-E4B6-4586-B1CF-E91D98F7F022}" destId="{1B21F642-E165-448A-8ECA-57D037C1FC91}" srcOrd="14" destOrd="0" presId="urn:microsoft.com/office/officeart/2005/8/layout/radial1"/>
    <dgm:cxn modelId="{87B0BBDA-EFBF-45C5-9110-A60C7648797E}" type="presParOf" srcId="{809F222F-E4B6-4586-B1CF-E91D98F7F022}" destId="{AE959102-CE56-45C8-89AB-5BC34F67A843}" srcOrd="15" destOrd="0" presId="urn:microsoft.com/office/officeart/2005/8/layout/radial1"/>
    <dgm:cxn modelId="{F4FD149A-75C8-4023-A8E3-6B6BF242C990}" type="presParOf" srcId="{AE959102-CE56-45C8-89AB-5BC34F67A843}" destId="{4034F057-D1F0-4962-A6B2-DFF588057932}" srcOrd="0" destOrd="0" presId="urn:microsoft.com/office/officeart/2005/8/layout/radial1"/>
    <dgm:cxn modelId="{6CB4895E-98D5-46C3-B4B2-960DDFBCE00D}" type="presParOf" srcId="{809F222F-E4B6-4586-B1CF-E91D98F7F022}" destId="{5BDD2086-F11B-415A-A3BD-2868F8AB41BA}" srcOrd="16" destOrd="0" presId="urn:microsoft.com/office/officeart/2005/8/layout/radial1"/>
    <dgm:cxn modelId="{4C07FBF2-F204-4BB2-9957-0C60F12C0272}" type="presParOf" srcId="{809F222F-E4B6-4586-B1CF-E91D98F7F022}" destId="{FCF45960-1433-431C-91CD-72E210B1898F}" srcOrd="17" destOrd="0" presId="urn:microsoft.com/office/officeart/2005/8/layout/radial1"/>
    <dgm:cxn modelId="{D1E858D7-C81D-4844-8B63-7E6E3E6605ED}" type="presParOf" srcId="{FCF45960-1433-431C-91CD-72E210B1898F}" destId="{1CBD27DA-EC6A-461B-A9E5-487035F83BD4}" srcOrd="0" destOrd="0" presId="urn:microsoft.com/office/officeart/2005/8/layout/radial1"/>
    <dgm:cxn modelId="{E21195D5-AF07-44AB-8C32-E0A1EAF1B343}" type="presParOf" srcId="{809F222F-E4B6-4586-B1CF-E91D98F7F022}" destId="{2A1AD196-7B00-422E-8774-A68EDDDA408E}" srcOrd="18" destOrd="0" presId="urn:microsoft.com/office/officeart/2005/8/layout/radial1"/>
    <dgm:cxn modelId="{59DC1C38-FF8A-4100-98C3-33C91E68F086}" type="presParOf" srcId="{809F222F-E4B6-4586-B1CF-E91D98F7F022}" destId="{A9DD40DC-7A6D-4B54-BD2E-777AB56CB165}" srcOrd="19" destOrd="0" presId="urn:microsoft.com/office/officeart/2005/8/layout/radial1"/>
    <dgm:cxn modelId="{9E5C2C14-35F5-45F1-B20E-2F8D57F92695}" type="presParOf" srcId="{A9DD40DC-7A6D-4B54-BD2E-777AB56CB165}" destId="{CD7D8403-AFE9-4CE6-8F9B-5A8CB8E1CAF3}" srcOrd="0" destOrd="0" presId="urn:microsoft.com/office/officeart/2005/8/layout/radial1"/>
    <dgm:cxn modelId="{3CB01DFC-BBEE-40BC-95AD-4D4621CBBBE9}" type="presParOf" srcId="{809F222F-E4B6-4586-B1CF-E91D98F7F022}" destId="{FB1CD90A-43FA-45A9-AB07-DAB52C7B0C9A}" srcOrd="20" destOrd="0" presId="urn:microsoft.com/office/officeart/2005/8/layout/radial1"/>
    <dgm:cxn modelId="{8D7776BE-4209-42EE-B80D-0183DFB75EB7}" type="presParOf" srcId="{809F222F-E4B6-4586-B1CF-E91D98F7F022}" destId="{5F4044FE-AB68-4C62-9203-C871D0028476}" srcOrd="21" destOrd="0" presId="urn:microsoft.com/office/officeart/2005/8/layout/radial1"/>
    <dgm:cxn modelId="{C02BF7B5-6AF6-4B53-8410-3117EAC03EE9}" type="presParOf" srcId="{5F4044FE-AB68-4C62-9203-C871D0028476}" destId="{0DA374D9-FCE1-4BF3-BBF6-A3F2005DCC51}" srcOrd="0" destOrd="0" presId="urn:microsoft.com/office/officeart/2005/8/layout/radial1"/>
    <dgm:cxn modelId="{ED0A8A7A-6A88-47EA-9849-DE1A1305B890}" type="presParOf" srcId="{809F222F-E4B6-4586-B1CF-E91D98F7F022}" destId="{F8FE0E7E-4063-461F-AD58-11B4FC966FF3}" srcOrd="22" destOrd="0" presId="urn:microsoft.com/office/officeart/2005/8/layout/radial1"/>
    <dgm:cxn modelId="{DC50CB9B-E471-409C-AD37-EE95B56DB665}" type="presParOf" srcId="{809F222F-E4B6-4586-B1CF-E91D98F7F022}" destId="{EF15E437-BD54-4E3C-BE20-40FA7CC3ACD7}" srcOrd="23" destOrd="0" presId="urn:microsoft.com/office/officeart/2005/8/layout/radial1"/>
    <dgm:cxn modelId="{9079CCA2-F1E5-4DAF-8675-7C99EA16A482}" type="presParOf" srcId="{EF15E437-BD54-4E3C-BE20-40FA7CC3ACD7}" destId="{E556DD07-9C6A-4CC1-9DAC-B532148543C9}" srcOrd="0" destOrd="0" presId="urn:microsoft.com/office/officeart/2005/8/layout/radial1"/>
    <dgm:cxn modelId="{2029657A-4C50-448A-8DB2-909F595F4542}" type="presParOf" srcId="{809F222F-E4B6-4586-B1CF-E91D98F7F022}" destId="{1EE5ADCF-75EA-4FA6-8F07-E2DB5AE79734}" srcOrd="24" destOrd="0" presId="urn:microsoft.com/office/officeart/2005/8/layout/radial1"/>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F3C2D3-C777-4C56-AC34-176484EE5B2B}">
      <dsp:nvSpPr>
        <dsp:cNvPr id="0" name=""/>
        <dsp:cNvSpPr/>
      </dsp:nvSpPr>
      <dsp:spPr>
        <a:xfrm>
          <a:off x="2499652" y="2111564"/>
          <a:ext cx="837968" cy="837968"/>
        </a:xfrm>
        <a:prstGeom prst="ellipse">
          <a:avLst/>
        </a:prstGeom>
        <a:solidFill>
          <a:srgbClr val="4927A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Whole </a:t>
          </a:r>
          <a:r>
            <a:rPr lang="en-GB" sz="800" kern="1200"/>
            <a:t>housing</a:t>
          </a:r>
          <a:r>
            <a:rPr lang="en-GB" sz="900" kern="1200"/>
            <a:t> for DVA</a:t>
          </a:r>
        </a:p>
      </dsp:txBody>
      <dsp:txXfrm>
        <a:off x="2622370" y="2234282"/>
        <a:ext cx="592532" cy="592532"/>
      </dsp:txXfrm>
    </dsp:sp>
    <dsp:sp modelId="{2C3BF58B-A2C8-4723-AC85-A60A1AC52A5B}">
      <dsp:nvSpPr>
        <dsp:cNvPr id="0" name=""/>
        <dsp:cNvSpPr/>
      </dsp:nvSpPr>
      <dsp:spPr>
        <a:xfrm rot="16200000">
          <a:off x="2283636" y="1463644"/>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2886886" y="1444814"/>
        <a:ext cx="63500" cy="63500"/>
      </dsp:txXfrm>
    </dsp:sp>
    <dsp:sp modelId="{C65DE1D1-C9AE-4F62-928C-70E214F2FAFA}">
      <dsp:nvSpPr>
        <dsp:cNvPr id="0" name=""/>
        <dsp:cNvSpPr/>
      </dsp:nvSpPr>
      <dsp:spPr>
        <a:xfrm>
          <a:off x="2499652" y="3595"/>
          <a:ext cx="837968" cy="837968"/>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1. Refuges</a:t>
          </a:r>
        </a:p>
      </dsp:txBody>
      <dsp:txXfrm>
        <a:off x="2622370" y="126313"/>
        <a:ext cx="592532" cy="592532"/>
      </dsp:txXfrm>
    </dsp:sp>
    <dsp:sp modelId="{ECB83DFF-D521-4429-B40A-1FC4C2EA6FEC}">
      <dsp:nvSpPr>
        <dsp:cNvPr id="0" name=""/>
        <dsp:cNvSpPr/>
      </dsp:nvSpPr>
      <dsp:spPr>
        <a:xfrm rot="18000000">
          <a:off x="2810628" y="1604851"/>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3413879" y="1586021"/>
        <a:ext cx="63500" cy="63500"/>
      </dsp:txXfrm>
    </dsp:sp>
    <dsp:sp modelId="{85C5B520-0A4F-4761-AC5C-71D1F0711007}">
      <dsp:nvSpPr>
        <dsp:cNvPr id="0" name=""/>
        <dsp:cNvSpPr/>
      </dsp:nvSpPr>
      <dsp:spPr>
        <a:xfrm>
          <a:off x="3553637" y="286010"/>
          <a:ext cx="837968" cy="837968"/>
        </a:xfrm>
        <a:prstGeom prst="ellipse">
          <a:avLst/>
        </a:prstGeom>
        <a:solidFill>
          <a:schemeClr val="accent5">
            <a:hueOff val="-668486"/>
            <a:satOff val="-930"/>
            <a:lumOff val="-3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2. Private Rented Sector</a:t>
          </a:r>
        </a:p>
      </dsp:txBody>
      <dsp:txXfrm>
        <a:off x="3676355" y="408728"/>
        <a:ext cx="592532" cy="592532"/>
      </dsp:txXfrm>
    </dsp:sp>
    <dsp:sp modelId="{A7922D74-E73F-464C-800C-19CC3EB69D34}">
      <dsp:nvSpPr>
        <dsp:cNvPr id="0" name=""/>
        <dsp:cNvSpPr/>
      </dsp:nvSpPr>
      <dsp:spPr>
        <a:xfrm rot="19800000">
          <a:off x="3196413" y="1990636"/>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3799664" y="1971806"/>
        <a:ext cx="63500" cy="63500"/>
      </dsp:txXfrm>
    </dsp:sp>
    <dsp:sp modelId="{972E883A-C7BE-4087-A93A-7D21CAE77F68}">
      <dsp:nvSpPr>
        <dsp:cNvPr id="0" name=""/>
        <dsp:cNvSpPr/>
      </dsp:nvSpPr>
      <dsp:spPr>
        <a:xfrm>
          <a:off x="4325207" y="1057580"/>
          <a:ext cx="837968" cy="837968"/>
        </a:xfrm>
        <a:prstGeom prst="ellipse">
          <a:avLst/>
        </a:prstGeom>
        <a:solidFill>
          <a:schemeClr val="accent5">
            <a:hueOff val="-1336972"/>
            <a:satOff val="-1860"/>
            <a:lumOff val="-71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3. Privately owned</a:t>
          </a:r>
        </a:p>
      </dsp:txBody>
      <dsp:txXfrm>
        <a:off x="4447925" y="1180298"/>
        <a:ext cx="592532" cy="592532"/>
      </dsp:txXfrm>
    </dsp:sp>
    <dsp:sp modelId="{6E5E825F-A0FA-4CC9-AEC3-953D89882E7E}">
      <dsp:nvSpPr>
        <dsp:cNvPr id="0" name=""/>
        <dsp:cNvSpPr/>
      </dsp:nvSpPr>
      <dsp:spPr>
        <a:xfrm>
          <a:off x="3337621" y="2517629"/>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3940871" y="2498798"/>
        <a:ext cx="63500" cy="63500"/>
      </dsp:txXfrm>
    </dsp:sp>
    <dsp:sp modelId="{2EE58BC2-BC2C-455A-B7A3-4D565AFE2E82}">
      <dsp:nvSpPr>
        <dsp:cNvPr id="0" name=""/>
        <dsp:cNvSpPr/>
      </dsp:nvSpPr>
      <dsp:spPr>
        <a:xfrm>
          <a:off x="4607621" y="2111564"/>
          <a:ext cx="837968" cy="837968"/>
        </a:xfrm>
        <a:prstGeom prst="ellipse">
          <a:avLst/>
        </a:prstGeom>
        <a:solidFill>
          <a:schemeClr val="accent5">
            <a:hueOff val="-2005458"/>
            <a:satOff val="-2789"/>
            <a:lumOff val="-107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4. Managed Reciprocals</a:t>
          </a:r>
        </a:p>
      </dsp:txBody>
      <dsp:txXfrm>
        <a:off x="4730339" y="2234282"/>
        <a:ext cx="592532" cy="592532"/>
      </dsp:txXfrm>
    </dsp:sp>
    <dsp:sp modelId="{2E81D7BB-7818-483D-BE75-114023EF74C8}">
      <dsp:nvSpPr>
        <dsp:cNvPr id="0" name=""/>
        <dsp:cNvSpPr/>
      </dsp:nvSpPr>
      <dsp:spPr>
        <a:xfrm rot="1800000">
          <a:off x="3196413" y="3044621"/>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3799664" y="3025791"/>
        <a:ext cx="63500" cy="63500"/>
      </dsp:txXfrm>
    </dsp:sp>
    <dsp:sp modelId="{337E6D40-1636-4390-8973-2E0D8B856AEC}">
      <dsp:nvSpPr>
        <dsp:cNvPr id="0" name=""/>
        <dsp:cNvSpPr/>
      </dsp:nvSpPr>
      <dsp:spPr>
        <a:xfrm>
          <a:off x="4325207" y="3165549"/>
          <a:ext cx="837968" cy="837968"/>
        </a:xfrm>
        <a:prstGeom prst="ellipse">
          <a:avLst/>
        </a:prstGeom>
        <a:solidFill>
          <a:schemeClr val="accent5">
            <a:hueOff val="-2673943"/>
            <a:satOff val="-3719"/>
            <a:lumOff val="-14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5. Sanctuary Schemes</a:t>
          </a:r>
        </a:p>
      </dsp:txBody>
      <dsp:txXfrm>
        <a:off x="4447925" y="3288267"/>
        <a:ext cx="592532" cy="592532"/>
      </dsp:txXfrm>
    </dsp:sp>
    <dsp:sp modelId="{AB96DA65-EFC7-428A-81D2-75DE698D54B7}">
      <dsp:nvSpPr>
        <dsp:cNvPr id="0" name=""/>
        <dsp:cNvSpPr/>
      </dsp:nvSpPr>
      <dsp:spPr>
        <a:xfrm rot="3600000">
          <a:off x="2810628" y="3430406"/>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3413879" y="3411576"/>
        <a:ext cx="63500" cy="63500"/>
      </dsp:txXfrm>
    </dsp:sp>
    <dsp:sp modelId="{3B105A86-127F-49F1-AD76-5AEB6B49F143}">
      <dsp:nvSpPr>
        <dsp:cNvPr id="0" name=""/>
        <dsp:cNvSpPr/>
      </dsp:nvSpPr>
      <dsp:spPr>
        <a:xfrm>
          <a:off x="3553637" y="3937119"/>
          <a:ext cx="837968" cy="837968"/>
        </a:xfrm>
        <a:prstGeom prst="ellipse">
          <a:avLst/>
        </a:prstGeom>
        <a:solidFill>
          <a:schemeClr val="accent5">
            <a:hueOff val="-3342429"/>
            <a:satOff val="-4649"/>
            <a:lumOff val="-17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6. Housing First</a:t>
          </a:r>
        </a:p>
      </dsp:txBody>
      <dsp:txXfrm>
        <a:off x="3676355" y="4059837"/>
        <a:ext cx="592532" cy="592532"/>
      </dsp:txXfrm>
    </dsp:sp>
    <dsp:sp modelId="{EB3FF61B-2A88-4602-8257-7E11A0F30BFD}">
      <dsp:nvSpPr>
        <dsp:cNvPr id="0" name=""/>
        <dsp:cNvSpPr/>
      </dsp:nvSpPr>
      <dsp:spPr>
        <a:xfrm rot="5400000">
          <a:off x="2283636" y="3571613"/>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2886886" y="3552783"/>
        <a:ext cx="63500" cy="63500"/>
      </dsp:txXfrm>
    </dsp:sp>
    <dsp:sp modelId="{1B21F642-E165-448A-8ECA-57D037C1FC91}">
      <dsp:nvSpPr>
        <dsp:cNvPr id="0" name=""/>
        <dsp:cNvSpPr/>
      </dsp:nvSpPr>
      <dsp:spPr>
        <a:xfrm>
          <a:off x="2499652" y="4219533"/>
          <a:ext cx="837968" cy="837968"/>
        </a:xfrm>
        <a:prstGeom prst="ellipse">
          <a:avLst/>
        </a:prstGeom>
        <a:solidFill>
          <a:schemeClr val="accent5">
            <a:hueOff val="-4010915"/>
            <a:satOff val="-5579"/>
            <a:lumOff val="-213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7. Outreach/ floating support/ IDVAs</a:t>
          </a:r>
        </a:p>
      </dsp:txBody>
      <dsp:txXfrm>
        <a:off x="2622370" y="4342251"/>
        <a:ext cx="592532" cy="592532"/>
      </dsp:txXfrm>
    </dsp:sp>
    <dsp:sp modelId="{AE959102-CE56-45C8-89AB-5BC34F67A843}">
      <dsp:nvSpPr>
        <dsp:cNvPr id="0" name=""/>
        <dsp:cNvSpPr/>
      </dsp:nvSpPr>
      <dsp:spPr>
        <a:xfrm rot="7200000">
          <a:off x="1756644" y="3430406"/>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rot="10800000">
        <a:off x="2359894" y="3411576"/>
        <a:ext cx="63500" cy="63500"/>
      </dsp:txXfrm>
    </dsp:sp>
    <dsp:sp modelId="{5BDD2086-F11B-415A-A3BD-2868F8AB41BA}">
      <dsp:nvSpPr>
        <dsp:cNvPr id="0" name=""/>
        <dsp:cNvSpPr/>
      </dsp:nvSpPr>
      <dsp:spPr>
        <a:xfrm>
          <a:off x="1445668" y="3937119"/>
          <a:ext cx="837968" cy="837968"/>
        </a:xfrm>
        <a:prstGeom prst="ellipse">
          <a:avLst/>
        </a:prstGeom>
        <a:solidFill>
          <a:schemeClr val="accent5">
            <a:hueOff val="-4679401"/>
            <a:satOff val="-6509"/>
            <a:lumOff val="-249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8. Perpetrator Management</a:t>
          </a:r>
        </a:p>
      </dsp:txBody>
      <dsp:txXfrm>
        <a:off x="1568386" y="4059837"/>
        <a:ext cx="592532" cy="592532"/>
      </dsp:txXfrm>
    </dsp:sp>
    <dsp:sp modelId="{FCF45960-1433-431C-91CD-72E210B1898F}">
      <dsp:nvSpPr>
        <dsp:cNvPr id="0" name=""/>
        <dsp:cNvSpPr/>
      </dsp:nvSpPr>
      <dsp:spPr>
        <a:xfrm rot="9000000">
          <a:off x="1370859" y="3044621"/>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rot="10800000">
        <a:off x="1974109" y="3025791"/>
        <a:ext cx="63500" cy="63500"/>
      </dsp:txXfrm>
    </dsp:sp>
    <dsp:sp modelId="{2A1AD196-7B00-422E-8774-A68EDDDA408E}">
      <dsp:nvSpPr>
        <dsp:cNvPr id="0" name=""/>
        <dsp:cNvSpPr/>
      </dsp:nvSpPr>
      <dsp:spPr>
        <a:xfrm>
          <a:off x="674098" y="3165549"/>
          <a:ext cx="837968" cy="837968"/>
        </a:xfrm>
        <a:prstGeom prst="ellipse">
          <a:avLst/>
        </a:prstGeom>
        <a:solidFill>
          <a:schemeClr val="accent5">
            <a:hueOff val="-5347887"/>
            <a:satOff val="-7439"/>
            <a:lumOff val="-28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9. Supported/ sheltered housing</a:t>
          </a:r>
        </a:p>
      </dsp:txBody>
      <dsp:txXfrm>
        <a:off x="796816" y="3288267"/>
        <a:ext cx="592532" cy="592532"/>
      </dsp:txXfrm>
    </dsp:sp>
    <dsp:sp modelId="{A9DD40DC-7A6D-4B54-BD2E-777AB56CB165}">
      <dsp:nvSpPr>
        <dsp:cNvPr id="0" name=""/>
        <dsp:cNvSpPr/>
      </dsp:nvSpPr>
      <dsp:spPr>
        <a:xfrm rot="10800000">
          <a:off x="1229652" y="2517629"/>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rot="10800000">
        <a:off x="1832902" y="2498798"/>
        <a:ext cx="63500" cy="63500"/>
      </dsp:txXfrm>
    </dsp:sp>
    <dsp:sp modelId="{FB1CD90A-43FA-45A9-AB07-DAB52C7B0C9A}">
      <dsp:nvSpPr>
        <dsp:cNvPr id="0" name=""/>
        <dsp:cNvSpPr/>
      </dsp:nvSpPr>
      <dsp:spPr>
        <a:xfrm>
          <a:off x="391683" y="2111564"/>
          <a:ext cx="837968" cy="837968"/>
        </a:xfrm>
        <a:prstGeom prst="ellipse">
          <a:avLst/>
        </a:prstGeom>
        <a:solidFill>
          <a:schemeClr val="accent5">
            <a:hueOff val="-6016373"/>
            <a:satOff val="-8368"/>
            <a:lumOff val="-32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10. Resident Support Schemes/ Flexible Funding</a:t>
          </a:r>
        </a:p>
      </dsp:txBody>
      <dsp:txXfrm>
        <a:off x="514401" y="2234282"/>
        <a:ext cx="592532" cy="592532"/>
      </dsp:txXfrm>
    </dsp:sp>
    <dsp:sp modelId="{5F4044FE-AB68-4C62-9203-C871D0028476}">
      <dsp:nvSpPr>
        <dsp:cNvPr id="0" name=""/>
        <dsp:cNvSpPr/>
      </dsp:nvSpPr>
      <dsp:spPr>
        <a:xfrm rot="12600000">
          <a:off x="1370859" y="1990636"/>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rot="10800000">
        <a:off x="1974109" y="1971806"/>
        <a:ext cx="63500" cy="63500"/>
      </dsp:txXfrm>
    </dsp:sp>
    <dsp:sp modelId="{F8FE0E7E-4063-461F-AD58-11B4FC966FF3}">
      <dsp:nvSpPr>
        <dsp:cNvPr id="0" name=""/>
        <dsp:cNvSpPr/>
      </dsp:nvSpPr>
      <dsp:spPr>
        <a:xfrm>
          <a:off x="674098" y="1057580"/>
          <a:ext cx="837968" cy="837968"/>
        </a:xfrm>
        <a:prstGeom prst="ellipse">
          <a:avLst/>
        </a:prstGeom>
        <a:solidFill>
          <a:schemeClr val="accent5">
            <a:hueOff val="-6684859"/>
            <a:satOff val="-9298"/>
            <a:lumOff val="-35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11. LAs/  housing options</a:t>
          </a:r>
        </a:p>
      </dsp:txBody>
      <dsp:txXfrm>
        <a:off x="796816" y="1180298"/>
        <a:ext cx="592532" cy="592532"/>
      </dsp:txXfrm>
    </dsp:sp>
    <dsp:sp modelId="{EF15E437-BD54-4E3C-BE20-40FA7CC3ACD7}">
      <dsp:nvSpPr>
        <dsp:cNvPr id="0" name=""/>
        <dsp:cNvSpPr/>
      </dsp:nvSpPr>
      <dsp:spPr>
        <a:xfrm rot="14400000">
          <a:off x="1756644" y="1604851"/>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359894" y="1586021"/>
        <a:ext cx="63500" cy="63500"/>
      </dsp:txXfrm>
    </dsp:sp>
    <dsp:sp modelId="{1EE5ADCF-75EA-4FA6-8F07-E2DB5AE79734}">
      <dsp:nvSpPr>
        <dsp:cNvPr id="0" name=""/>
        <dsp:cNvSpPr/>
      </dsp:nvSpPr>
      <dsp:spPr>
        <a:xfrm>
          <a:off x="1445668" y="286010"/>
          <a:ext cx="837968" cy="837968"/>
        </a:xfrm>
        <a:prstGeom prst="ellipse">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12. Social Housing  (DAHA)</a:t>
          </a:r>
        </a:p>
      </dsp:txBody>
      <dsp:txXfrm>
        <a:off x="1568386" y="408728"/>
        <a:ext cx="592532" cy="59253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CAE7C-4434-4226-B601-B4C9764D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6022</Words>
  <Characters>34326</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Family Mosaic</Company>
  <LinksUpToDate>false</LinksUpToDate>
  <CharactersWithSpaces>40268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Roberts</dc:creator>
  <cp:lastModifiedBy>Freya Routledge</cp:lastModifiedBy>
  <cp:revision>2</cp:revision>
  <cp:lastPrinted>2019-05-20T12:39:00Z</cp:lastPrinted>
  <dcterms:created xsi:type="dcterms:W3CDTF">2019-10-25T09:30:00Z</dcterms:created>
  <dcterms:modified xsi:type="dcterms:W3CDTF">2019-10-25T09:30:00Z</dcterms:modified>
</cp:coreProperties>
</file>